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F1" w:rsidRPr="00A74AA0" w:rsidRDefault="00DE6CF1" w:rsidP="00DE6CF1">
      <w:pPr>
        <w:rPr>
          <w:rFonts w:ascii="黑体" w:eastAsia="黑体" w:hAnsi="黑体" w:hint="eastAsia"/>
          <w:spacing w:val="-6"/>
          <w:sz w:val="32"/>
        </w:rPr>
      </w:pPr>
      <w:r w:rsidRPr="00A74AA0">
        <w:rPr>
          <w:rFonts w:ascii="黑体" w:eastAsia="黑体" w:hAnsi="黑体" w:hint="eastAsia"/>
          <w:spacing w:val="-6"/>
          <w:sz w:val="32"/>
        </w:rPr>
        <w:t>附</w:t>
      </w:r>
      <w:r>
        <w:rPr>
          <w:rFonts w:ascii="黑体" w:eastAsia="黑体" w:hAnsi="黑体" w:hint="eastAsia"/>
          <w:spacing w:val="-6"/>
          <w:sz w:val="32"/>
        </w:rPr>
        <w:t xml:space="preserve">  </w:t>
      </w:r>
      <w:r w:rsidRPr="00A74AA0">
        <w:rPr>
          <w:rFonts w:ascii="黑体" w:eastAsia="黑体" w:hAnsi="黑体" w:hint="eastAsia"/>
          <w:spacing w:val="-6"/>
          <w:sz w:val="32"/>
        </w:rPr>
        <w:t>件</w:t>
      </w:r>
    </w:p>
    <w:p w:rsidR="00DE6CF1" w:rsidRDefault="00DE6CF1" w:rsidP="00DE6CF1">
      <w:pPr>
        <w:jc w:val="center"/>
        <w:rPr>
          <w:rFonts w:ascii="宋体" w:hAnsi="宋体"/>
          <w:b/>
          <w:bCs/>
          <w:sz w:val="44"/>
          <w:szCs w:val="44"/>
        </w:rPr>
      </w:pPr>
      <w:bookmarkStart w:id="0" w:name="_Hlk76112291"/>
      <w:r>
        <w:rPr>
          <w:rFonts w:ascii="宋体" w:hAnsi="宋体" w:hint="eastAsia"/>
          <w:b/>
          <w:bCs/>
          <w:sz w:val="44"/>
          <w:szCs w:val="44"/>
        </w:rPr>
        <w:t>郑州商品交易所商品互换业务指引（试行）</w:t>
      </w:r>
    </w:p>
    <w:bookmarkEnd w:id="0"/>
    <w:p w:rsidR="00DE6CF1" w:rsidRDefault="00DE6CF1" w:rsidP="00DE6CF1">
      <w:pPr>
        <w:ind w:firstLine="640"/>
        <w:jc w:val="center"/>
        <w:rPr>
          <w:rFonts w:ascii="黑体" w:eastAsia="黑体" w:hAnsi="黑体"/>
          <w:sz w:val="32"/>
          <w:szCs w:val="32"/>
        </w:rPr>
      </w:pPr>
    </w:p>
    <w:p w:rsidR="00DE6CF1" w:rsidRDefault="00DE6CF1" w:rsidP="00DE6CF1">
      <w:pPr>
        <w:jc w:val="center"/>
        <w:rPr>
          <w:rFonts w:ascii="黑体" w:eastAsia="黑体" w:hAnsi="黑体"/>
          <w:sz w:val="32"/>
          <w:szCs w:val="32"/>
        </w:rPr>
      </w:pPr>
      <w:r>
        <w:rPr>
          <w:rFonts w:ascii="黑体" w:eastAsia="黑体" w:hAnsi="黑体" w:hint="eastAsia"/>
          <w:sz w:val="32"/>
          <w:szCs w:val="32"/>
        </w:rPr>
        <w:t>第一章 总则</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为了保障郑州商品交易所（以下简称交易所）综合业务平台（以下简称平台）商品互换业务的正常进行，根据《证券期货投资者适当性管理办法》（以下简称适当性管理办法）和《郑州商品交易所综合业务平台管理办法》等相关规定，制定本指引。</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本指引所称商品互换业务，是指根据交易有效约定，交易一方为一定数量的商品标的，按照每单位固定价格或者浮动价格定期向另一方支付款项，另一方也为同等数量的该类商品标的按照每单位浮动价格定期向交易一方支付款项的交易。</w:t>
      </w:r>
    </w:p>
    <w:p w:rsidR="00DE6CF1" w:rsidRDefault="00DE6CF1" w:rsidP="00DE6CF1">
      <w:pPr>
        <w:ind w:firstLine="640"/>
        <w:rPr>
          <w:rFonts w:ascii="仿宋" w:eastAsia="仿宋" w:hAnsi="仿宋" w:hint="eastAsia"/>
          <w:sz w:val="32"/>
          <w:szCs w:val="32"/>
        </w:rPr>
      </w:pPr>
      <w:r>
        <w:rPr>
          <w:rFonts w:ascii="仿宋" w:eastAsia="仿宋" w:hAnsi="仿宋" w:hint="eastAsia"/>
          <w:sz w:val="32"/>
          <w:szCs w:val="32"/>
        </w:rPr>
        <w:t>商品标的可以是商品、商品指数及价差组合等。</w:t>
      </w:r>
    </w:p>
    <w:p w:rsidR="00DE6CF1" w:rsidRDefault="00DE6CF1" w:rsidP="00DE6CF1">
      <w:pPr>
        <w:pStyle w:val="a3"/>
        <w:numPr>
          <w:ilvl w:val="0"/>
          <w:numId w:val="1"/>
        </w:numPr>
        <w:ind w:left="0" w:firstLine="640"/>
        <w:jc w:val="left"/>
        <w:rPr>
          <w:rFonts w:ascii="仿宋" w:eastAsia="仿宋" w:hAnsi="仿宋"/>
          <w:sz w:val="32"/>
          <w:szCs w:val="32"/>
        </w:rPr>
      </w:pPr>
      <w:r>
        <w:rPr>
          <w:rFonts w:ascii="仿宋" w:eastAsia="仿宋" w:hAnsi="仿宋" w:hint="eastAsia"/>
          <w:sz w:val="32"/>
          <w:szCs w:val="32"/>
        </w:rPr>
        <w:t xml:space="preserve"> 撮合商、客户等主体在平台开展商品互换业务，应当遵守本指引的规定。</w:t>
      </w:r>
    </w:p>
    <w:p w:rsidR="00DE6CF1" w:rsidRDefault="00DE6CF1" w:rsidP="00DE6CF1">
      <w:pPr>
        <w:jc w:val="center"/>
        <w:rPr>
          <w:rFonts w:ascii="黑体" w:eastAsia="黑体" w:hAnsi="黑体"/>
          <w:sz w:val="32"/>
          <w:szCs w:val="32"/>
        </w:rPr>
      </w:pPr>
      <w:r>
        <w:rPr>
          <w:rFonts w:ascii="黑体" w:eastAsia="黑体" w:hAnsi="黑体" w:hint="eastAsia"/>
          <w:sz w:val="32"/>
          <w:szCs w:val="32"/>
        </w:rPr>
        <w:t>第二章 参与主体</w:t>
      </w:r>
    </w:p>
    <w:p w:rsidR="00DE6CF1" w:rsidRDefault="00DE6CF1" w:rsidP="00DE6CF1">
      <w:pPr>
        <w:pStyle w:val="a3"/>
        <w:numPr>
          <w:ilvl w:val="0"/>
          <w:numId w:val="1"/>
        </w:numPr>
        <w:ind w:left="0" w:firstLine="640"/>
        <w:jc w:val="left"/>
        <w:rPr>
          <w:rFonts w:ascii="仿宋" w:eastAsia="仿宋" w:hAnsi="仿宋"/>
          <w:sz w:val="32"/>
          <w:szCs w:val="32"/>
        </w:rPr>
      </w:pPr>
      <w:r>
        <w:rPr>
          <w:rFonts w:ascii="仿宋" w:eastAsia="仿宋" w:hAnsi="仿宋" w:hint="eastAsia"/>
          <w:sz w:val="32"/>
          <w:szCs w:val="32"/>
        </w:rPr>
        <w:t xml:space="preserve"> 客户包括机构客户和产业客户等。</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本指引所称机构客户，是指经中国证券监督管理委员会、中国银行保险监督管理委员会等金融监管部门批准，或者经中国期货业协会、中国证券业协会等行业自律组织予以场外</w:t>
      </w:r>
      <w:r>
        <w:rPr>
          <w:rFonts w:ascii="仿宋" w:eastAsia="仿宋" w:hAnsi="仿宋" w:hint="eastAsia"/>
          <w:sz w:val="32"/>
          <w:szCs w:val="32"/>
        </w:rPr>
        <w:lastRenderedPageBreak/>
        <w:t>衍生品业务备案，可以从事商品互换业务的参与主体。</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本指引所称产业客户，是指除机构客户</w:t>
      </w:r>
      <w:proofErr w:type="gramStart"/>
      <w:r>
        <w:rPr>
          <w:rFonts w:ascii="仿宋" w:eastAsia="仿宋" w:hAnsi="仿宋" w:hint="eastAsia"/>
          <w:sz w:val="32"/>
          <w:szCs w:val="32"/>
        </w:rPr>
        <w:t>外符合</w:t>
      </w:r>
      <w:proofErr w:type="gramEnd"/>
      <w:r>
        <w:rPr>
          <w:rFonts w:ascii="仿宋" w:eastAsia="仿宋" w:hAnsi="仿宋" w:hint="eastAsia"/>
          <w:sz w:val="32"/>
          <w:szCs w:val="32"/>
        </w:rPr>
        <w:t>适当性管理办法相关规定的要求，可以从事商品互换业务的参与主体。</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撮合商</w:t>
      </w:r>
      <w:proofErr w:type="gramEnd"/>
      <w:r>
        <w:rPr>
          <w:rFonts w:ascii="仿宋" w:eastAsia="仿宋" w:hAnsi="仿宋" w:hint="eastAsia"/>
          <w:sz w:val="32"/>
          <w:szCs w:val="32"/>
        </w:rPr>
        <w:t>从事商品互换业务撮合的，应当遵守《郑州商品交易所综合业务平台撮合商管理办法（试行）》等相关规定。</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期货公司、风险管理公司、证券公司等机构客户应当按照适当性管理办法等相关规定，履行投资者适当性管理义务。</w:t>
      </w:r>
    </w:p>
    <w:p w:rsidR="00DE6CF1" w:rsidRDefault="00DE6CF1" w:rsidP="00DE6CF1">
      <w:pPr>
        <w:jc w:val="center"/>
        <w:rPr>
          <w:rFonts w:ascii="黑体" w:eastAsia="黑体" w:hAnsi="黑体"/>
          <w:sz w:val="32"/>
          <w:szCs w:val="32"/>
        </w:rPr>
      </w:pPr>
      <w:r>
        <w:rPr>
          <w:rFonts w:ascii="黑体" w:eastAsia="黑体" w:hAnsi="黑体" w:hint="eastAsia"/>
          <w:sz w:val="32"/>
          <w:szCs w:val="32"/>
        </w:rPr>
        <w:t>第三章 商品互换合约与交易业务</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交易所有权发布、调整在平台进行交易和清算的商品互换合约，并向市场公告后实施。商品互换合约要素包括但不限于合约名称、合约代码、交易单位、报价单位、最小变动价位、每日价格波动限制、初始保证金要求、维持保证金要求、合约期限、交易时间、最后交易日、最终结算日、每日结算价格和交收结算价等。</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商品互换业务采用双边协议交易。在平台开展商品互换业务前，客户双方应当签订包括衍生品交易主协议及其补充协议在内的衍生品协议。</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商品互换业务的交易方式包括挂牌交易和协商交易。</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采用挂牌交易方式的，挂牌方可以在平台公开</w:t>
      </w:r>
      <w:r>
        <w:rPr>
          <w:rFonts w:ascii="仿宋" w:eastAsia="仿宋" w:hAnsi="仿宋" w:hint="eastAsia"/>
          <w:sz w:val="32"/>
          <w:szCs w:val="32"/>
        </w:rPr>
        <w:lastRenderedPageBreak/>
        <w:t>发布</w:t>
      </w:r>
      <w:r w:rsidRPr="003552AA">
        <w:rPr>
          <w:rFonts w:ascii="仿宋" w:eastAsia="仿宋" w:hAnsi="仿宋" w:hint="eastAsia"/>
          <w:sz w:val="32"/>
          <w:szCs w:val="32"/>
        </w:rPr>
        <w:t>交易</w:t>
      </w:r>
      <w:r>
        <w:rPr>
          <w:rFonts w:ascii="仿宋" w:eastAsia="仿宋" w:hAnsi="仿宋" w:hint="eastAsia"/>
          <w:sz w:val="32"/>
          <w:szCs w:val="32"/>
        </w:rPr>
        <w:t>报价，交易报价信息包括商品互换合约、数量、价格等。交易报价被摘牌前，挂牌方可以修改或撤销交易报价。交易所在挂牌方挂牌时冻结其初始保证金和手续费。</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摘牌方填写成交数量，可以全部或部分摘牌成交。交易所在摘牌方摘牌时冻结其初始保证金和手续费，并生成商品互换交易合同书。</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采用协商交易方式的，客户通过</w:t>
      </w:r>
      <w:proofErr w:type="gramStart"/>
      <w:r>
        <w:rPr>
          <w:rFonts w:ascii="仿宋" w:eastAsia="仿宋" w:hAnsi="仿宋" w:hint="eastAsia"/>
          <w:sz w:val="32"/>
          <w:szCs w:val="32"/>
        </w:rPr>
        <w:t>撮合商</w:t>
      </w:r>
      <w:proofErr w:type="gramEnd"/>
      <w:r>
        <w:rPr>
          <w:rFonts w:ascii="仿宋" w:eastAsia="仿宋" w:hAnsi="仿宋" w:hint="eastAsia"/>
          <w:sz w:val="32"/>
          <w:szCs w:val="32"/>
        </w:rPr>
        <w:t>达成商品互换交易并由</w:t>
      </w:r>
      <w:proofErr w:type="gramStart"/>
      <w:r>
        <w:rPr>
          <w:rFonts w:ascii="仿宋" w:eastAsia="仿宋" w:hAnsi="仿宋" w:hint="eastAsia"/>
          <w:sz w:val="32"/>
          <w:szCs w:val="32"/>
        </w:rPr>
        <w:t>撮合商</w:t>
      </w:r>
      <w:proofErr w:type="gramEnd"/>
      <w:r>
        <w:rPr>
          <w:rFonts w:ascii="仿宋" w:eastAsia="仿宋" w:hAnsi="仿宋" w:hint="eastAsia"/>
          <w:sz w:val="32"/>
          <w:szCs w:val="32"/>
        </w:rPr>
        <w:t>通过平台申报交易数据。</w:t>
      </w:r>
    </w:p>
    <w:p w:rsidR="00DE6CF1" w:rsidRPr="0088159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w:t>
      </w:r>
      <w:proofErr w:type="gramStart"/>
      <w:r w:rsidRPr="00881591">
        <w:rPr>
          <w:rFonts w:ascii="仿宋" w:eastAsia="仿宋" w:hAnsi="仿宋" w:hint="eastAsia"/>
          <w:sz w:val="32"/>
          <w:szCs w:val="32"/>
        </w:rPr>
        <w:t>撮合商</w:t>
      </w:r>
      <w:proofErr w:type="gramEnd"/>
      <w:r w:rsidRPr="00881591">
        <w:rPr>
          <w:rFonts w:ascii="仿宋" w:eastAsia="仿宋" w:hAnsi="仿宋" w:hint="eastAsia"/>
          <w:sz w:val="32"/>
          <w:szCs w:val="32"/>
        </w:rPr>
        <w:t>通过平台申报交易数据后，买卖双方应及时通过平台确认。</w:t>
      </w:r>
      <w:r>
        <w:rPr>
          <w:rFonts w:ascii="仿宋" w:eastAsia="仿宋" w:hAnsi="仿宋" w:hint="eastAsia"/>
          <w:sz w:val="32"/>
          <w:szCs w:val="32"/>
        </w:rPr>
        <w:t>交易所在一方</w:t>
      </w:r>
      <w:r w:rsidRPr="00881591">
        <w:rPr>
          <w:rFonts w:ascii="仿宋" w:eastAsia="仿宋" w:hAnsi="仿宋" w:hint="eastAsia"/>
          <w:sz w:val="32"/>
          <w:szCs w:val="32"/>
        </w:rPr>
        <w:t>确认时冻结</w:t>
      </w:r>
      <w:r>
        <w:rPr>
          <w:rFonts w:ascii="仿宋" w:eastAsia="仿宋" w:hAnsi="仿宋" w:hint="eastAsia"/>
          <w:sz w:val="32"/>
          <w:szCs w:val="32"/>
        </w:rPr>
        <w:t>确认方的</w:t>
      </w:r>
      <w:r w:rsidRPr="00881591">
        <w:rPr>
          <w:rFonts w:ascii="仿宋" w:eastAsia="仿宋" w:hAnsi="仿宋" w:hint="eastAsia"/>
          <w:sz w:val="32"/>
          <w:szCs w:val="32"/>
        </w:rPr>
        <w:t>初始保证金</w:t>
      </w:r>
      <w:r>
        <w:rPr>
          <w:rFonts w:ascii="仿宋" w:eastAsia="仿宋" w:hAnsi="仿宋" w:hint="eastAsia"/>
          <w:sz w:val="32"/>
          <w:szCs w:val="32"/>
        </w:rPr>
        <w:t>和手续费</w:t>
      </w:r>
      <w:r w:rsidRPr="00881591">
        <w:rPr>
          <w:rFonts w:ascii="仿宋" w:eastAsia="仿宋" w:hAnsi="仿宋" w:hint="eastAsia"/>
          <w:sz w:val="32"/>
          <w:szCs w:val="32"/>
        </w:rPr>
        <w:t>，双方完成确认后，该笔交易生效</w:t>
      </w:r>
      <w:r>
        <w:rPr>
          <w:rFonts w:ascii="仿宋" w:eastAsia="仿宋" w:hAnsi="仿宋" w:hint="eastAsia"/>
          <w:sz w:val="32"/>
          <w:szCs w:val="32"/>
        </w:rPr>
        <w:t>并生成商品互换交易合同书</w:t>
      </w:r>
      <w:r w:rsidRPr="00881591">
        <w:rPr>
          <w:rFonts w:ascii="仿宋" w:eastAsia="仿宋" w:hAnsi="仿宋" w:hint="eastAsia"/>
          <w:sz w:val="32"/>
          <w:szCs w:val="32"/>
        </w:rPr>
        <w:t>。</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交易生效前，交易双方和</w:t>
      </w:r>
      <w:proofErr w:type="gramStart"/>
      <w:r>
        <w:rPr>
          <w:rFonts w:ascii="仿宋" w:eastAsia="仿宋" w:hAnsi="仿宋" w:hint="eastAsia"/>
          <w:sz w:val="32"/>
          <w:szCs w:val="32"/>
        </w:rPr>
        <w:t>撮合商</w:t>
      </w:r>
      <w:proofErr w:type="gramEnd"/>
      <w:r>
        <w:rPr>
          <w:rFonts w:ascii="仿宋" w:eastAsia="仿宋" w:hAnsi="仿宋" w:hint="eastAsia"/>
          <w:sz w:val="32"/>
          <w:szCs w:val="32"/>
        </w:rPr>
        <w:t>有权撤销该笔交易申报。</w:t>
      </w:r>
      <w:proofErr w:type="gramStart"/>
      <w:r>
        <w:rPr>
          <w:rFonts w:ascii="仿宋" w:eastAsia="仿宋" w:hAnsi="仿宋" w:hint="eastAsia"/>
          <w:sz w:val="32"/>
          <w:szCs w:val="32"/>
        </w:rPr>
        <w:t>撮合商</w:t>
      </w:r>
      <w:proofErr w:type="gramEnd"/>
      <w:r>
        <w:rPr>
          <w:rFonts w:ascii="仿宋" w:eastAsia="仿宋" w:hAnsi="仿宋" w:hint="eastAsia"/>
          <w:sz w:val="32"/>
          <w:szCs w:val="32"/>
        </w:rPr>
        <w:t>应按规定保留撤销的行为记录和理由，便于交易所核查。</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商品互换交易合同可以协商了结。协商了结是指商品互换交易合同到期前，交易双方共同确认了结商品互换交易合同。了结价由双方协商确定，交易所根据了结价结算盈亏。已在某一商品互换合约上有存续商品互换交易合同的交易双方，若又在该商品互换合约上签订相反方向的商品互换交易合同，按协商了结处理。成交时间早的合同优先了结。</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lastRenderedPageBreak/>
        <w:t xml:space="preserve"> 商品互换交易合同可以转让。商品互换交易合同让与方与受让方确定转让价后，经合同另一方同意，可以将商品互换交易合同转让给受让方。商品互换交易合同不得拆分转让。</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转让的原交易双方按转让价了结商品互换交易合同，合同让与方向合同另一方支付的转让费由双方协商确定。受让方和合同另一方按转让价生成新的商品互换交易合同，交易所冻结受让方初始保证金和手续费，合同另一方保证金不变，不再冻结手续费。</w:t>
      </w:r>
    </w:p>
    <w:p w:rsidR="00DE6CF1" w:rsidRPr="0061745D"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w:t>
      </w:r>
      <w:r w:rsidRPr="0061745D">
        <w:rPr>
          <w:rFonts w:ascii="仿宋" w:eastAsia="仿宋" w:hAnsi="仿宋" w:hint="eastAsia"/>
          <w:sz w:val="32"/>
          <w:szCs w:val="32"/>
        </w:rPr>
        <w:t>交易所为商品互换</w:t>
      </w:r>
      <w:r>
        <w:rPr>
          <w:rFonts w:ascii="仿宋" w:eastAsia="仿宋" w:hAnsi="仿宋" w:hint="eastAsia"/>
          <w:sz w:val="32"/>
          <w:szCs w:val="32"/>
        </w:rPr>
        <w:t>业务</w:t>
      </w:r>
      <w:r w:rsidRPr="0061745D">
        <w:rPr>
          <w:rFonts w:ascii="仿宋" w:eastAsia="仿宋" w:hAnsi="仿宋" w:hint="eastAsia"/>
          <w:sz w:val="32"/>
          <w:szCs w:val="32"/>
        </w:rPr>
        <w:t>提供线上合同</w:t>
      </w:r>
      <w:r>
        <w:rPr>
          <w:rFonts w:ascii="仿宋" w:eastAsia="仿宋" w:hAnsi="仿宋" w:hint="eastAsia"/>
          <w:sz w:val="32"/>
          <w:szCs w:val="32"/>
        </w:rPr>
        <w:t>书</w:t>
      </w:r>
      <w:r w:rsidRPr="0061745D">
        <w:rPr>
          <w:rFonts w:ascii="仿宋" w:eastAsia="仿宋" w:hAnsi="仿宋" w:hint="eastAsia"/>
          <w:sz w:val="32"/>
          <w:szCs w:val="32"/>
        </w:rPr>
        <w:t>和</w:t>
      </w:r>
      <w:r>
        <w:rPr>
          <w:rFonts w:ascii="仿宋" w:eastAsia="仿宋" w:hAnsi="仿宋" w:hint="eastAsia"/>
          <w:sz w:val="32"/>
          <w:szCs w:val="32"/>
        </w:rPr>
        <w:t>电子</w:t>
      </w:r>
      <w:r w:rsidRPr="0061745D">
        <w:rPr>
          <w:rFonts w:ascii="仿宋" w:eastAsia="仿宋" w:hAnsi="仿宋" w:hint="eastAsia"/>
          <w:sz w:val="32"/>
          <w:szCs w:val="32"/>
        </w:rPr>
        <w:t>签章服务。</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交易所对商品互换业务采取持仓限额管理。持仓限额是指客户双边可以持有某一商品互换合约的最大数量。交易所可以根据情况调整持仓限额，客户可以向交易所申请调整持仓限额。</w:t>
      </w:r>
    </w:p>
    <w:p w:rsidR="00DE6CF1" w:rsidRDefault="00DE6CF1" w:rsidP="00DE6CF1">
      <w:pPr>
        <w:jc w:val="center"/>
        <w:rPr>
          <w:rFonts w:ascii="黑体" w:eastAsia="黑体" w:hAnsi="黑体"/>
          <w:sz w:val="32"/>
          <w:szCs w:val="32"/>
        </w:rPr>
      </w:pPr>
      <w:r>
        <w:rPr>
          <w:rFonts w:ascii="黑体" w:eastAsia="黑体" w:hAnsi="黑体" w:hint="eastAsia"/>
          <w:sz w:val="32"/>
          <w:szCs w:val="32"/>
        </w:rPr>
        <w:t>第四章 结算业务</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商品互换业务采用双边净额结算，交易双方相互承担履约责任。</w:t>
      </w:r>
    </w:p>
    <w:p w:rsidR="00DE6CF1" w:rsidRDefault="00DE6CF1" w:rsidP="00DE6CF1">
      <w:pPr>
        <w:pStyle w:val="a3"/>
        <w:numPr>
          <w:ilvl w:val="0"/>
          <w:numId w:val="1"/>
        </w:numPr>
        <w:ind w:left="0" w:firstLine="640"/>
        <w:rPr>
          <w:rFonts w:ascii="仿宋" w:eastAsia="仿宋" w:hAnsi="仿宋" w:hint="eastAsia"/>
          <w:sz w:val="32"/>
          <w:szCs w:val="32"/>
        </w:rPr>
      </w:pPr>
      <w:r>
        <w:rPr>
          <w:rFonts w:ascii="仿宋" w:eastAsia="仿宋" w:hAnsi="仿宋" w:hint="eastAsia"/>
          <w:sz w:val="32"/>
          <w:szCs w:val="32"/>
        </w:rPr>
        <w:t xml:space="preserve"> 商品互换业务实行保证金制度，每个商品互换合约的保证金要求由交易所在商品互换合约中规定。交易所可根据市场情况公告并调整保证金要求。</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保证金要求包括初始保证金要求和维持保证金要求。初</w:t>
      </w:r>
      <w:r>
        <w:rPr>
          <w:rFonts w:ascii="仿宋" w:eastAsia="仿宋" w:hAnsi="仿宋" w:hint="eastAsia"/>
          <w:sz w:val="32"/>
          <w:szCs w:val="32"/>
        </w:rPr>
        <w:lastRenderedPageBreak/>
        <w:t>始保证金要求是指客户成交时，商品互换交易合同须占用的保证金金额。维持保证金要求是指在商品互换交易合同存续期间应达到的最低保证金金额。</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初始保证金的计算公式如下：</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（一）按比例计算的：</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初始保证金=昨结算价×合同量×初始保证金参数</w:t>
      </w:r>
      <w:r>
        <w:rPr>
          <w:rFonts w:ascii="仿宋" w:eastAsia="仿宋" w:hAnsi="仿宋"/>
          <w:sz w:val="32"/>
          <w:szCs w:val="32"/>
        </w:rPr>
        <w:t xml:space="preserve"> </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其中，合同量=合同数×交易单位。</w:t>
      </w:r>
      <w:proofErr w:type="gramStart"/>
      <w:r>
        <w:rPr>
          <w:rFonts w:ascii="仿宋" w:eastAsia="仿宋" w:hAnsi="仿宋" w:hint="eastAsia"/>
          <w:sz w:val="32"/>
          <w:szCs w:val="32"/>
        </w:rPr>
        <w:t>昨</w:t>
      </w:r>
      <w:proofErr w:type="gramEnd"/>
      <w:r>
        <w:rPr>
          <w:rFonts w:ascii="仿宋" w:eastAsia="仿宋" w:hAnsi="仿宋" w:hint="eastAsia"/>
          <w:sz w:val="32"/>
          <w:szCs w:val="32"/>
        </w:rPr>
        <w:t>结算价为上一交易日的商品互换合约结算价。若为上市首日，昨结算</w:t>
      </w:r>
      <w:proofErr w:type="gramStart"/>
      <w:r>
        <w:rPr>
          <w:rFonts w:ascii="仿宋" w:eastAsia="仿宋" w:hAnsi="仿宋" w:hint="eastAsia"/>
          <w:sz w:val="32"/>
          <w:szCs w:val="32"/>
        </w:rPr>
        <w:t>价取上市</w:t>
      </w:r>
      <w:proofErr w:type="gramEnd"/>
      <w:r>
        <w:rPr>
          <w:rFonts w:ascii="仿宋" w:eastAsia="仿宋" w:hAnsi="仿宋" w:hint="eastAsia"/>
          <w:sz w:val="32"/>
          <w:szCs w:val="32"/>
        </w:rPr>
        <w:t>基准价。</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（二）按定量计算的：</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初始保证金=合同量×初始保证金参数</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闭市后，交易所为每笔商品互换交易合同计算维持保证金要求。商品互换交易合同占用的保证金低于维持保证金要求的，交易所从客户可用资金中追加保证金至维持保证金要求。维持保证金的计算公式如下：</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（一）按比例计算的：</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维持保证金=今结算价×合同量×维持保证金参数</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（二）按定量计算的：</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维持保证金=合同量×维持保证金参数</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在商品互换交易合同存续期间，交易所每日为每笔商品互换交易合同计算并划转盈亏：</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)交易所根据客户当日了结合同数量和了结价计算</w:t>
      </w:r>
      <w:r>
        <w:rPr>
          <w:rFonts w:ascii="仿宋" w:eastAsia="仿宋" w:hAnsi="仿宋" w:hint="eastAsia"/>
          <w:sz w:val="32"/>
          <w:szCs w:val="32"/>
        </w:rPr>
        <w:lastRenderedPageBreak/>
        <w:t>商品互换交易合同了结盈亏。了结盈亏的计算公式如下：</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历史合同卖方盈亏=（昨结算价－了结价）×合同量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历史合同买方盈亏=（了结价－昨结算价）×合同量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当日合同卖方盈亏=（成交价－了结价）×合同量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当日合同买方盈亏=（了结价－成交价）×合同量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（二）交易所根据客户持有合同数量和结算价计算商品互换交易合同持有盈亏。持有盈亏的计算公式如下：</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历史合同卖方盈亏=（昨结算价－当日结算价）×合同量</w:t>
      </w:r>
    </w:p>
    <w:p w:rsidR="00DE6CF1" w:rsidRDefault="00DE6CF1" w:rsidP="00DE6CF1">
      <w:pPr>
        <w:ind w:firstLine="640"/>
        <w:rPr>
          <w:rFonts w:ascii="仿宋" w:eastAsia="仿宋" w:hAnsi="仿宋"/>
          <w:sz w:val="32"/>
          <w:szCs w:val="32"/>
        </w:rPr>
      </w:pPr>
      <w:r>
        <w:rPr>
          <w:rFonts w:ascii="仿宋" w:eastAsia="仿宋" w:hAnsi="仿宋" w:hint="eastAsia"/>
          <w:sz w:val="32"/>
          <w:szCs w:val="32"/>
        </w:rPr>
        <w:t>历史合同买方盈亏=（当日结算价－昨结算价）×合同量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当日合同卖方盈亏=（成交价－当日结算价）×合同量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当日合同买方盈亏=（当日结算价－成交价）×合同量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（三）交易所为转让商品互换交易合同的双方计算该笔商品互换交易合同的转让盈亏。转让盈亏的计算公式如下：</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历史合同卖方盈亏=（昨结算价-转让价）×合同量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历史合同买方盈亏=（转让价－昨结算价）×合同量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当日合同卖方盈亏=（成交价－转让价）×合同量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当日合同买方盈亏=（转让价－成交价）×合同量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（四）最终结算日，交易所根据到期合同数量和交收结算价计算商品互换交易合同交收盈亏。交收盈亏的计算公式如下：</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lastRenderedPageBreak/>
        <w:t>卖方盈亏=（最后交易日结算价－交收结算价）×合同量</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买方盈亏=（交收结算价－最后交易日结算价）×合同量</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持仓亏损优先从该笔商品互换交易合同的保证金中支出，持仓盈利划入客户的可用资金。每笔商品互换交易合同的保证金计算公式如下：</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保证金=上一交易日保证金＋</w:t>
      </w:r>
      <w:r w:rsidRPr="009B358E">
        <w:rPr>
          <w:rFonts w:ascii="Times New Roman" w:eastAsia="仿宋" w:hAnsi="Times New Roman"/>
          <w:sz w:val="32"/>
          <w:szCs w:val="32"/>
        </w:rPr>
        <w:t>MIN</w:t>
      </w:r>
      <w:r w:rsidRPr="009B358E">
        <w:rPr>
          <w:rFonts w:ascii="Times New Roman" w:eastAsia="仿宋" w:hAnsi="仿宋"/>
          <w:sz w:val="32"/>
          <w:szCs w:val="32"/>
        </w:rPr>
        <w:t>（持仓盈亏，</w:t>
      </w:r>
      <w:r w:rsidRPr="009B358E">
        <w:rPr>
          <w:rFonts w:ascii="Times New Roman" w:eastAsia="仿宋" w:hAnsi="Times New Roman"/>
          <w:sz w:val="32"/>
          <w:szCs w:val="32"/>
        </w:rPr>
        <w:t>0</w:t>
      </w:r>
      <w:r>
        <w:rPr>
          <w:rFonts w:ascii="仿宋" w:eastAsia="仿宋" w:hAnsi="仿宋" w:hint="eastAsia"/>
          <w:sz w:val="32"/>
          <w:szCs w:val="32"/>
        </w:rPr>
        <w:t>）</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成交当日，上一交易日保证金为初始保证金。</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如交易日（简称</w:t>
      </w:r>
      <w:r w:rsidRPr="009B358E">
        <w:rPr>
          <w:rFonts w:ascii="Times New Roman" w:eastAsia="仿宋" w:hAnsi="Times New Roman"/>
          <w:sz w:val="32"/>
          <w:szCs w:val="32"/>
        </w:rPr>
        <w:t>T</w:t>
      </w:r>
      <w:r w:rsidRPr="009B358E">
        <w:rPr>
          <w:rFonts w:ascii="Times New Roman" w:eastAsia="仿宋" w:hAnsi="仿宋"/>
          <w:sz w:val="32"/>
          <w:szCs w:val="32"/>
        </w:rPr>
        <w:t>日</w:t>
      </w:r>
      <w:r>
        <w:rPr>
          <w:rFonts w:ascii="仿宋" w:eastAsia="仿宋" w:hAnsi="仿宋" w:hint="eastAsia"/>
          <w:sz w:val="32"/>
          <w:szCs w:val="32"/>
        </w:rPr>
        <w:t>）</w:t>
      </w:r>
      <w:r w:rsidRPr="009B358E">
        <w:rPr>
          <w:rFonts w:ascii="Times New Roman" w:eastAsia="仿宋" w:hAnsi="仿宋"/>
          <w:sz w:val="32"/>
          <w:szCs w:val="32"/>
        </w:rPr>
        <w:t>闭市结算后客户名下</w:t>
      </w:r>
      <w:r>
        <w:rPr>
          <w:rFonts w:ascii="Times New Roman" w:eastAsia="仿宋" w:hAnsi="仿宋" w:hint="eastAsia"/>
          <w:sz w:val="32"/>
          <w:szCs w:val="32"/>
        </w:rPr>
        <w:t>商品互换交易</w:t>
      </w:r>
      <w:r w:rsidRPr="009B358E">
        <w:rPr>
          <w:rFonts w:ascii="Times New Roman" w:eastAsia="仿宋" w:hAnsi="仿宋"/>
          <w:sz w:val="32"/>
          <w:szCs w:val="32"/>
        </w:rPr>
        <w:t>合同的保证金低于维持保证金</w:t>
      </w:r>
      <w:r>
        <w:rPr>
          <w:rFonts w:ascii="Times New Roman" w:eastAsia="仿宋" w:hAnsi="仿宋" w:hint="eastAsia"/>
          <w:sz w:val="32"/>
          <w:szCs w:val="32"/>
        </w:rPr>
        <w:t>要求的，且客户可用资金不足以追加保证金至维持保证金要求的</w:t>
      </w:r>
      <w:r w:rsidRPr="009B358E">
        <w:rPr>
          <w:rFonts w:ascii="Times New Roman" w:eastAsia="仿宋" w:hAnsi="仿宋"/>
          <w:sz w:val="32"/>
          <w:szCs w:val="32"/>
        </w:rPr>
        <w:t>，客户须在</w:t>
      </w:r>
      <w:r w:rsidRPr="009B358E">
        <w:rPr>
          <w:rFonts w:ascii="Times New Roman" w:eastAsia="仿宋" w:hAnsi="Times New Roman"/>
          <w:sz w:val="32"/>
          <w:szCs w:val="32"/>
        </w:rPr>
        <w:t>T+1</w:t>
      </w:r>
      <w:r w:rsidRPr="009B358E">
        <w:rPr>
          <w:rFonts w:ascii="Times New Roman" w:eastAsia="仿宋" w:hAnsi="仿宋"/>
          <w:sz w:val="32"/>
          <w:szCs w:val="32"/>
        </w:rPr>
        <w:t>交易日上午</w:t>
      </w:r>
      <w:r w:rsidRPr="009B358E">
        <w:rPr>
          <w:rFonts w:ascii="Times New Roman" w:eastAsia="仿宋" w:hAnsi="Times New Roman"/>
          <w:sz w:val="32"/>
          <w:szCs w:val="32"/>
        </w:rPr>
        <w:t>11:00</w:t>
      </w:r>
      <w:r>
        <w:rPr>
          <w:rFonts w:ascii="仿宋" w:eastAsia="仿宋" w:hAnsi="仿宋" w:hint="eastAsia"/>
          <w:sz w:val="32"/>
          <w:szCs w:val="32"/>
        </w:rPr>
        <w:t>前追加资金。</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交易所在客户成交时收取手续费，手续费收取标准由交易所另行公告。</w:t>
      </w:r>
    </w:p>
    <w:p w:rsidR="00DE6CF1" w:rsidRDefault="00DE6CF1" w:rsidP="00DE6CF1">
      <w:pPr>
        <w:jc w:val="center"/>
        <w:rPr>
          <w:rFonts w:ascii="黑体" w:eastAsia="黑体" w:hAnsi="黑体"/>
          <w:sz w:val="32"/>
          <w:szCs w:val="32"/>
        </w:rPr>
      </w:pPr>
      <w:r>
        <w:rPr>
          <w:rFonts w:ascii="黑体" w:eastAsia="黑体" w:hAnsi="黑体" w:hint="eastAsia"/>
          <w:sz w:val="32"/>
          <w:szCs w:val="32"/>
        </w:rPr>
        <w:t>第五章 违规、违约处置</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客户发生下列情形之一的，视作交易违约：</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（一）客户未按规定及时、足额追加保证金的；</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（二）客户未按规定支付交</w:t>
      </w:r>
      <w:proofErr w:type="gramStart"/>
      <w:r>
        <w:rPr>
          <w:rFonts w:ascii="仿宋" w:eastAsia="仿宋" w:hAnsi="仿宋" w:hint="eastAsia"/>
          <w:sz w:val="32"/>
          <w:szCs w:val="32"/>
        </w:rPr>
        <w:t>收亏损</w:t>
      </w:r>
      <w:proofErr w:type="gramEnd"/>
      <w:r>
        <w:rPr>
          <w:rFonts w:ascii="仿宋" w:eastAsia="仿宋" w:hAnsi="仿宋" w:hint="eastAsia"/>
          <w:sz w:val="32"/>
          <w:szCs w:val="32"/>
        </w:rPr>
        <w:t>的；</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（三）交易所认定的其他情形。</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发生违约时，违约方根据交易所规定的商品互换</w:t>
      </w:r>
      <w:r w:rsidRPr="0061745D">
        <w:rPr>
          <w:rFonts w:ascii="仿宋" w:eastAsia="仿宋" w:hAnsi="仿宋" w:hint="eastAsia"/>
          <w:sz w:val="32"/>
          <w:szCs w:val="32"/>
        </w:rPr>
        <w:t>合约违约金比例或数额</w:t>
      </w:r>
      <w:r>
        <w:rPr>
          <w:rFonts w:ascii="仿宋" w:eastAsia="仿宋" w:hAnsi="仿宋" w:hint="eastAsia"/>
          <w:sz w:val="32"/>
          <w:szCs w:val="32"/>
        </w:rPr>
        <w:t>，向守约方支付违约金。违约</w:t>
      </w:r>
      <w:r>
        <w:rPr>
          <w:rFonts w:ascii="仿宋" w:eastAsia="仿宋" w:hAnsi="仿宋" w:hint="eastAsia"/>
          <w:sz w:val="32"/>
          <w:szCs w:val="32"/>
        </w:rPr>
        <w:lastRenderedPageBreak/>
        <w:t>金比例或数额由交易所另行公告。</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发生第二十七条所列第一项违约情形的，守约方可以选择以下方式处置：</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（一）终止违约合同。守约方</w:t>
      </w:r>
      <w:proofErr w:type="gramStart"/>
      <w:r>
        <w:rPr>
          <w:rFonts w:ascii="仿宋" w:eastAsia="仿宋" w:hAnsi="仿宋" w:hint="eastAsia"/>
          <w:sz w:val="32"/>
          <w:szCs w:val="32"/>
        </w:rPr>
        <w:t>有权以昨结算</w:t>
      </w:r>
      <w:proofErr w:type="gramEnd"/>
      <w:r>
        <w:rPr>
          <w:rFonts w:ascii="仿宋" w:eastAsia="仿宋" w:hAnsi="仿宋" w:hint="eastAsia"/>
          <w:sz w:val="32"/>
          <w:szCs w:val="32"/>
        </w:rPr>
        <w:t>价终止违约合同，并请求支付违约金。在违约合同终止当日闭市前，守约方</w:t>
      </w:r>
      <w:proofErr w:type="gramStart"/>
      <w:r>
        <w:rPr>
          <w:rFonts w:ascii="仿宋" w:eastAsia="仿宋" w:hAnsi="仿宋" w:hint="eastAsia"/>
          <w:sz w:val="32"/>
          <w:szCs w:val="32"/>
        </w:rPr>
        <w:t>有权以昨结算</w:t>
      </w:r>
      <w:proofErr w:type="gramEnd"/>
      <w:r>
        <w:rPr>
          <w:rFonts w:ascii="仿宋" w:eastAsia="仿宋" w:hAnsi="仿宋" w:hint="eastAsia"/>
          <w:sz w:val="32"/>
          <w:szCs w:val="32"/>
        </w:rPr>
        <w:t>价终止交易双方之间存续的其他所有商品互换交易合同。</w:t>
      </w:r>
    </w:p>
    <w:p w:rsidR="00DE6CF1" w:rsidRDefault="00DE6CF1" w:rsidP="00DE6CF1">
      <w:pPr>
        <w:pStyle w:val="a3"/>
        <w:ind w:firstLine="640"/>
        <w:rPr>
          <w:rFonts w:ascii="仿宋" w:eastAsia="仿宋" w:hAnsi="仿宋"/>
          <w:sz w:val="32"/>
          <w:szCs w:val="32"/>
        </w:rPr>
      </w:pPr>
      <w:r>
        <w:rPr>
          <w:rFonts w:ascii="仿宋" w:eastAsia="仿宋" w:hAnsi="仿宋" w:hint="eastAsia"/>
          <w:sz w:val="32"/>
          <w:szCs w:val="32"/>
        </w:rPr>
        <w:t>违约金优先从违约方的违约合同保证金中支出，违约合同保证金不足的，从违约方可用</w:t>
      </w:r>
      <w:r w:rsidRPr="00B47184">
        <w:rPr>
          <w:rFonts w:ascii="仿宋" w:eastAsia="仿宋" w:hAnsi="仿宋" w:hint="eastAsia"/>
          <w:sz w:val="32"/>
          <w:szCs w:val="32"/>
        </w:rPr>
        <w:t>资金</w:t>
      </w:r>
      <w:r>
        <w:rPr>
          <w:rFonts w:ascii="仿宋" w:eastAsia="仿宋" w:hAnsi="仿宋" w:hint="eastAsia"/>
          <w:sz w:val="32"/>
          <w:szCs w:val="32"/>
        </w:rPr>
        <w:t>中支出。违约方可用资金仍不足以支付违约金的，交易所将违约方可用资金及违约合同的保证金划转至守约方，不再为违约合同提供结算服务。其他有关纠纷由双方根据衍生</w:t>
      </w:r>
      <w:proofErr w:type="gramStart"/>
      <w:r>
        <w:rPr>
          <w:rFonts w:ascii="仿宋" w:eastAsia="仿宋" w:hAnsi="仿宋" w:hint="eastAsia"/>
          <w:sz w:val="32"/>
          <w:szCs w:val="32"/>
        </w:rPr>
        <w:t>品协议</w:t>
      </w:r>
      <w:proofErr w:type="gramEnd"/>
      <w:r>
        <w:rPr>
          <w:rFonts w:ascii="仿宋" w:eastAsia="仿宋" w:hAnsi="仿宋" w:hint="eastAsia"/>
          <w:sz w:val="32"/>
          <w:szCs w:val="32"/>
        </w:rPr>
        <w:t>等相关约定自行处理。</w:t>
      </w:r>
    </w:p>
    <w:p w:rsidR="00DE6CF1" w:rsidRDefault="00DE6CF1" w:rsidP="00DE6CF1">
      <w:pPr>
        <w:pStyle w:val="a3"/>
        <w:ind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二）继续持有违约合同。守约方可以继续持有违约合同。违约方保证金满足最新的维持保证金要求后，则不再视为违约。在违约合同存续期间，违约方保证金不足以支付盈亏的，交易所将违约方的违约合同保证金划转至守约方，不再为违约合同提供结算服务。其他有关纠纷由双方根据衍生</w:t>
      </w:r>
      <w:proofErr w:type="gramStart"/>
      <w:r>
        <w:rPr>
          <w:rFonts w:ascii="仿宋" w:eastAsia="仿宋" w:hAnsi="仿宋" w:hint="eastAsia"/>
          <w:color w:val="000000"/>
          <w:sz w:val="32"/>
          <w:szCs w:val="32"/>
          <w:shd w:val="clear" w:color="auto" w:fill="FFFFFF"/>
        </w:rPr>
        <w:t>品协议</w:t>
      </w:r>
      <w:proofErr w:type="gramEnd"/>
      <w:r>
        <w:rPr>
          <w:rFonts w:ascii="仿宋" w:eastAsia="仿宋" w:hAnsi="仿宋" w:hint="eastAsia"/>
          <w:color w:val="000000"/>
          <w:sz w:val="32"/>
          <w:szCs w:val="32"/>
          <w:shd w:val="clear" w:color="auto" w:fill="FFFFFF"/>
        </w:rPr>
        <w:t>等相关约定自行处理。</w:t>
      </w:r>
    </w:p>
    <w:p w:rsidR="00DE6CF1" w:rsidRPr="00B71113"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发生第二十七条所列第二项违约情形的，守约方可以</w:t>
      </w:r>
      <w:r w:rsidRPr="00B71113">
        <w:rPr>
          <w:rFonts w:ascii="仿宋" w:eastAsia="仿宋" w:hAnsi="仿宋" w:hint="eastAsia"/>
          <w:sz w:val="32"/>
          <w:szCs w:val="32"/>
        </w:rPr>
        <w:t>终止存续合同。在</w:t>
      </w:r>
      <w:r>
        <w:rPr>
          <w:rFonts w:ascii="仿宋" w:eastAsia="仿宋" w:hAnsi="仿宋" w:hint="eastAsia"/>
          <w:sz w:val="32"/>
          <w:szCs w:val="32"/>
        </w:rPr>
        <w:t>最终结算</w:t>
      </w:r>
      <w:r w:rsidRPr="00B71113">
        <w:rPr>
          <w:rFonts w:ascii="仿宋" w:eastAsia="仿宋" w:hAnsi="仿宋" w:hint="eastAsia"/>
          <w:sz w:val="32"/>
          <w:szCs w:val="32"/>
        </w:rPr>
        <w:t>日</w:t>
      </w:r>
      <w:r>
        <w:rPr>
          <w:rFonts w:ascii="仿宋" w:eastAsia="仿宋" w:hAnsi="仿宋" w:hint="eastAsia"/>
          <w:sz w:val="32"/>
          <w:szCs w:val="32"/>
        </w:rPr>
        <w:t>闭市前</w:t>
      </w:r>
      <w:r w:rsidRPr="00B71113">
        <w:rPr>
          <w:rFonts w:ascii="仿宋" w:eastAsia="仿宋" w:hAnsi="仿宋" w:hint="eastAsia"/>
          <w:sz w:val="32"/>
          <w:szCs w:val="32"/>
        </w:rPr>
        <w:t>，守约方</w:t>
      </w:r>
      <w:proofErr w:type="gramStart"/>
      <w:r w:rsidRPr="00B71113">
        <w:rPr>
          <w:rFonts w:ascii="仿宋" w:eastAsia="仿宋" w:hAnsi="仿宋" w:hint="eastAsia"/>
          <w:sz w:val="32"/>
          <w:szCs w:val="32"/>
        </w:rPr>
        <w:t>有权以昨结算</w:t>
      </w:r>
      <w:proofErr w:type="gramEnd"/>
      <w:r w:rsidRPr="00B71113">
        <w:rPr>
          <w:rFonts w:ascii="仿宋" w:eastAsia="仿宋" w:hAnsi="仿宋" w:hint="eastAsia"/>
          <w:sz w:val="32"/>
          <w:szCs w:val="32"/>
        </w:rPr>
        <w:t>价终止交易双方之间存续的所有商品互换交易合同，并获得违约合同的交收盈亏和违约金。违约方释放</w:t>
      </w:r>
      <w:r>
        <w:rPr>
          <w:rFonts w:ascii="仿宋" w:eastAsia="仿宋" w:hAnsi="仿宋" w:hint="eastAsia"/>
          <w:sz w:val="32"/>
          <w:szCs w:val="32"/>
        </w:rPr>
        <w:t>的</w:t>
      </w:r>
      <w:r w:rsidRPr="00B71113">
        <w:rPr>
          <w:rFonts w:ascii="仿宋" w:eastAsia="仿宋" w:hAnsi="仿宋" w:hint="eastAsia"/>
          <w:sz w:val="32"/>
          <w:szCs w:val="32"/>
        </w:rPr>
        <w:t>资</w:t>
      </w:r>
      <w:r w:rsidRPr="00B71113">
        <w:rPr>
          <w:rFonts w:ascii="仿宋" w:eastAsia="仿宋" w:hAnsi="仿宋" w:hint="eastAsia"/>
          <w:sz w:val="32"/>
          <w:szCs w:val="32"/>
        </w:rPr>
        <w:lastRenderedPageBreak/>
        <w:t>金不足以支付交收盈亏和违约金的，由双方根据衍生</w:t>
      </w:r>
      <w:proofErr w:type="gramStart"/>
      <w:r w:rsidRPr="00B71113">
        <w:rPr>
          <w:rFonts w:ascii="仿宋" w:eastAsia="仿宋" w:hAnsi="仿宋" w:hint="eastAsia"/>
          <w:sz w:val="32"/>
          <w:szCs w:val="32"/>
        </w:rPr>
        <w:t>品协议</w:t>
      </w:r>
      <w:proofErr w:type="gramEnd"/>
      <w:r w:rsidRPr="00B71113">
        <w:rPr>
          <w:rFonts w:ascii="仿宋" w:eastAsia="仿宋" w:hAnsi="仿宋" w:hint="eastAsia"/>
          <w:sz w:val="32"/>
          <w:szCs w:val="32"/>
        </w:rPr>
        <w:t>等相关约定自行处理。</w:t>
      </w:r>
    </w:p>
    <w:p w:rsidR="00DE6CF1" w:rsidRPr="00881591" w:rsidRDefault="00DE6CF1" w:rsidP="00DE6CF1">
      <w:pPr>
        <w:pStyle w:val="a3"/>
        <w:numPr>
          <w:ilvl w:val="0"/>
          <w:numId w:val="1"/>
        </w:numPr>
        <w:ind w:left="0" w:firstLine="640"/>
        <w:rPr>
          <w:rFonts w:ascii="仿宋" w:eastAsia="仿宋" w:hAnsi="仿宋"/>
          <w:sz w:val="32"/>
          <w:szCs w:val="32"/>
        </w:rPr>
      </w:pPr>
      <w:r w:rsidRPr="00B71113">
        <w:rPr>
          <w:rFonts w:ascii="仿宋" w:eastAsia="仿宋" w:hAnsi="仿宋" w:hint="eastAsia"/>
          <w:sz w:val="32"/>
          <w:szCs w:val="32"/>
        </w:rPr>
        <w:t xml:space="preserve"> 客户发生违约后，交易所将通过平台公告、短信等方式通知</w:t>
      </w:r>
      <w:r>
        <w:rPr>
          <w:rFonts w:ascii="仿宋" w:eastAsia="仿宋" w:hAnsi="仿宋" w:hint="eastAsia"/>
          <w:sz w:val="32"/>
          <w:szCs w:val="32"/>
        </w:rPr>
        <w:t>该违约方的所有交易对手。</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交易所根据违约情节轻重，对违约客户采取谈话提醒、口头警告、出具书面警示函、暂停或者终止商品互换业务交易权限或平台全部业务权限等措施。</w:t>
      </w:r>
    </w:p>
    <w:p w:rsidR="00DE6CF1" w:rsidRDefault="00DE6CF1" w:rsidP="00DE6CF1">
      <w:pPr>
        <w:jc w:val="center"/>
        <w:rPr>
          <w:rFonts w:ascii="黑体" w:eastAsia="黑体" w:hAnsi="黑体"/>
          <w:sz w:val="32"/>
          <w:szCs w:val="32"/>
        </w:rPr>
      </w:pPr>
      <w:r>
        <w:rPr>
          <w:rFonts w:ascii="黑体" w:eastAsia="黑体" w:hAnsi="黑体" w:hint="eastAsia"/>
          <w:sz w:val="32"/>
          <w:szCs w:val="32"/>
        </w:rPr>
        <w:t>第六章 附则</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本指引的解释权属于郑州商品交易所。</w:t>
      </w:r>
    </w:p>
    <w:p w:rsidR="00DE6CF1" w:rsidRDefault="00DE6CF1" w:rsidP="00DE6CF1">
      <w:pPr>
        <w:pStyle w:val="a3"/>
        <w:numPr>
          <w:ilvl w:val="0"/>
          <w:numId w:val="1"/>
        </w:numPr>
        <w:ind w:left="0" w:firstLine="640"/>
        <w:rPr>
          <w:rFonts w:ascii="仿宋" w:eastAsia="仿宋" w:hAnsi="仿宋"/>
          <w:sz w:val="32"/>
          <w:szCs w:val="32"/>
        </w:rPr>
      </w:pPr>
      <w:r>
        <w:rPr>
          <w:rFonts w:ascii="仿宋" w:eastAsia="仿宋" w:hAnsi="仿宋" w:hint="eastAsia"/>
          <w:sz w:val="32"/>
          <w:szCs w:val="32"/>
        </w:rPr>
        <w:t xml:space="preserve"> 本指引自公布之日起施行。</w:t>
      </w:r>
    </w:p>
    <w:p w:rsidR="002B58FB" w:rsidRPr="00DE6CF1" w:rsidRDefault="002B58FB"/>
    <w:sectPr w:rsidR="002B58FB" w:rsidRPr="00DE6CF1"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9D0"/>
    <w:multiLevelType w:val="multilevel"/>
    <w:tmpl w:val="2A2C51B8"/>
    <w:lvl w:ilvl="0">
      <w:start w:val="1"/>
      <w:numFmt w:val="japaneseCounting"/>
      <w:lvlText w:val="第%1条"/>
      <w:lvlJc w:val="left"/>
      <w:pPr>
        <w:ind w:left="1500" w:hanging="1080"/>
      </w:pPr>
      <w:rPr>
        <w:rFonts w:ascii="黑体" w:eastAsia="黑体" w:hAnsi="黑体" w:hint="default"/>
        <w:sz w:val="32"/>
        <w:szCs w:val="32"/>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CF1"/>
    <w:rsid w:val="0000297B"/>
    <w:rsid w:val="00014CD2"/>
    <w:rsid w:val="00015B61"/>
    <w:rsid w:val="000175A1"/>
    <w:rsid w:val="0002275C"/>
    <w:rsid w:val="00024C49"/>
    <w:rsid w:val="00030A5E"/>
    <w:rsid w:val="00032E9E"/>
    <w:rsid w:val="00034468"/>
    <w:rsid w:val="00034783"/>
    <w:rsid w:val="00034C3C"/>
    <w:rsid w:val="000350F2"/>
    <w:rsid w:val="0003574B"/>
    <w:rsid w:val="0004015D"/>
    <w:rsid w:val="00040CF3"/>
    <w:rsid w:val="0004175D"/>
    <w:rsid w:val="000424DA"/>
    <w:rsid w:val="000470C8"/>
    <w:rsid w:val="0005205D"/>
    <w:rsid w:val="000528FF"/>
    <w:rsid w:val="000538EB"/>
    <w:rsid w:val="0005558A"/>
    <w:rsid w:val="00060D9C"/>
    <w:rsid w:val="00064BDD"/>
    <w:rsid w:val="00067E60"/>
    <w:rsid w:val="000706B1"/>
    <w:rsid w:val="00070D4A"/>
    <w:rsid w:val="000721DE"/>
    <w:rsid w:val="00074FD3"/>
    <w:rsid w:val="00076739"/>
    <w:rsid w:val="000808E7"/>
    <w:rsid w:val="00081A25"/>
    <w:rsid w:val="0008323E"/>
    <w:rsid w:val="000843FC"/>
    <w:rsid w:val="000877F3"/>
    <w:rsid w:val="00090580"/>
    <w:rsid w:val="0009146C"/>
    <w:rsid w:val="00094413"/>
    <w:rsid w:val="000A052B"/>
    <w:rsid w:val="000A572F"/>
    <w:rsid w:val="000B0B9E"/>
    <w:rsid w:val="000C383C"/>
    <w:rsid w:val="000C6692"/>
    <w:rsid w:val="000C6CF1"/>
    <w:rsid w:val="000D1A59"/>
    <w:rsid w:val="000D474F"/>
    <w:rsid w:val="000D5CB7"/>
    <w:rsid w:val="000E531E"/>
    <w:rsid w:val="000F5BD5"/>
    <w:rsid w:val="00100015"/>
    <w:rsid w:val="00101A3F"/>
    <w:rsid w:val="001028EE"/>
    <w:rsid w:val="00104C9A"/>
    <w:rsid w:val="00105404"/>
    <w:rsid w:val="00106103"/>
    <w:rsid w:val="00110DEF"/>
    <w:rsid w:val="0011446F"/>
    <w:rsid w:val="001162EA"/>
    <w:rsid w:val="00121BB0"/>
    <w:rsid w:val="001221E3"/>
    <w:rsid w:val="00126942"/>
    <w:rsid w:val="00127127"/>
    <w:rsid w:val="00127994"/>
    <w:rsid w:val="00131C2B"/>
    <w:rsid w:val="00140C02"/>
    <w:rsid w:val="00144371"/>
    <w:rsid w:val="00144C05"/>
    <w:rsid w:val="001523C1"/>
    <w:rsid w:val="001527D1"/>
    <w:rsid w:val="001540BF"/>
    <w:rsid w:val="001545B9"/>
    <w:rsid w:val="00156E17"/>
    <w:rsid w:val="001600E6"/>
    <w:rsid w:val="00160E4E"/>
    <w:rsid w:val="0016469F"/>
    <w:rsid w:val="00166E56"/>
    <w:rsid w:val="001717E4"/>
    <w:rsid w:val="00172E4E"/>
    <w:rsid w:val="00181C17"/>
    <w:rsid w:val="00182BCD"/>
    <w:rsid w:val="001830C2"/>
    <w:rsid w:val="001840A6"/>
    <w:rsid w:val="00187D0F"/>
    <w:rsid w:val="00187F85"/>
    <w:rsid w:val="0019005D"/>
    <w:rsid w:val="00192C59"/>
    <w:rsid w:val="00197ED8"/>
    <w:rsid w:val="001A1EAA"/>
    <w:rsid w:val="001A4781"/>
    <w:rsid w:val="001A59E4"/>
    <w:rsid w:val="001B491B"/>
    <w:rsid w:val="001B727F"/>
    <w:rsid w:val="001C0EBD"/>
    <w:rsid w:val="001C2095"/>
    <w:rsid w:val="001C3A5E"/>
    <w:rsid w:val="001C3ED3"/>
    <w:rsid w:val="001D0B13"/>
    <w:rsid w:val="001D1F5C"/>
    <w:rsid w:val="001D73F3"/>
    <w:rsid w:val="001E2F6D"/>
    <w:rsid w:val="001E322F"/>
    <w:rsid w:val="001F4F73"/>
    <w:rsid w:val="002005A3"/>
    <w:rsid w:val="00200BF0"/>
    <w:rsid w:val="00203090"/>
    <w:rsid w:val="00205204"/>
    <w:rsid w:val="0020617E"/>
    <w:rsid w:val="00213877"/>
    <w:rsid w:val="002141F0"/>
    <w:rsid w:val="0021631D"/>
    <w:rsid w:val="002164B6"/>
    <w:rsid w:val="00216CFE"/>
    <w:rsid w:val="00217A8B"/>
    <w:rsid w:val="00224729"/>
    <w:rsid w:val="00227BE6"/>
    <w:rsid w:val="00232DF7"/>
    <w:rsid w:val="00242965"/>
    <w:rsid w:val="00245390"/>
    <w:rsid w:val="00257664"/>
    <w:rsid w:val="00265ABF"/>
    <w:rsid w:val="002726C6"/>
    <w:rsid w:val="00283E9B"/>
    <w:rsid w:val="002851F8"/>
    <w:rsid w:val="0029163D"/>
    <w:rsid w:val="002918B2"/>
    <w:rsid w:val="00292095"/>
    <w:rsid w:val="002943E2"/>
    <w:rsid w:val="00295AC8"/>
    <w:rsid w:val="00296048"/>
    <w:rsid w:val="002A3537"/>
    <w:rsid w:val="002A35D3"/>
    <w:rsid w:val="002A64EE"/>
    <w:rsid w:val="002A754F"/>
    <w:rsid w:val="002B3BD7"/>
    <w:rsid w:val="002B3DDE"/>
    <w:rsid w:val="002B4CCA"/>
    <w:rsid w:val="002B5841"/>
    <w:rsid w:val="002B58FB"/>
    <w:rsid w:val="002B5E2E"/>
    <w:rsid w:val="002C1160"/>
    <w:rsid w:val="002C3022"/>
    <w:rsid w:val="002C358A"/>
    <w:rsid w:val="002C4514"/>
    <w:rsid w:val="002C7066"/>
    <w:rsid w:val="002C7705"/>
    <w:rsid w:val="002D4B20"/>
    <w:rsid w:val="002D5419"/>
    <w:rsid w:val="002E3DC4"/>
    <w:rsid w:val="002E4797"/>
    <w:rsid w:val="002F6A98"/>
    <w:rsid w:val="00305E6C"/>
    <w:rsid w:val="00310AAE"/>
    <w:rsid w:val="003112F8"/>
    <w:rsid w:val="00313638"/>
    <w:rsid w:val="003150C1"/>
    <w:rsid w:val="0031526B"/>
    <w:rsid w:val="00315640"/>
    <w:rsid w:val="00316F78"/>
    <w:rsid w:val="0031710B"/>
    <w:rsid w:val="003260EE"/>
    <w:rsid w:val="00334BD9"/>
    <w:rsid w:val="00335886"/>
    <w:rsid w:val="003368AE"/>
    <w:rsid w:val="00336DF0"/>
    <w:rsid w:val="00337C4D"/>
    <w:rsid w:val="0034592A"/>
    <w:rsid w:val="003462A7"/>
    <w:rsid w:val="0034643F"/>
    <w:rsid w:val="00346605"/>
    <w:rsid w:val="00346F80"/>
    <w:rsid w:val="00351541"/>
    <w:rsid w:val="00351A61"/>
    <w:rsid w:val="00351B1C"/>
    <w:rsid w:val="00352EFB"/>
    <w:rsid w:val="00355474"/>
    <w:rsid w:val="00360ED4"/>
    <w:rsid w:val="00361FE4"/>
    <w:rsid w:val="00363AE4"/>
    <w:rsid w:val="00363F02"/>
    <w:rsid w:val="00364E19"/>
    <w:rsid w:val="00365DAE"/>
    <w:rsid w:val="003719D9"/>
    <w:rsid w:val="00375608"/>
    <w:rsid w:val="00376D73"/>
    <w:rsid w:val="00377550"/>
    <w:rsid w:val="00377BE5"/>
    <w:rsid w:val="00382C97"/>
    <w:rsid w:val="00382DA3"/>
    <w:rsid w:val="00382DDE"/>
    <w:rsid w:val="0038334D"/>
    <w:rsid w:val="00392934"/>
    <w:rsid w:val="003956AA"/>
    <w:rsid w:val="00396595"/>
    <w:rsid w:val="00397BD1"/>
    <w:rsid w:val="003A077C"/>
    <w:rsid w:val="003A17E8"/>
    <w:rsid w:val="003A1A2B"/>
    <w:rsid w:val="003A1F23"/>
    <w:rsid w:val="003A5929"/>
    <w:rsid w:val="003C03C6"/>
    <w:rsid w:val="003C1984"/>
    <w:rsid w:val="003C1C8A"/>
    <w:rsid w:val="003C64E3"/>
    <w:rsid w:val="003D0642"/>
    <w:rsid w:val="003D11AB"/>
    <w:rsid w:val="003D1B6B"/>
    <w:rsid w:val="003D2798"/>
    <w:rsid w:val="003D3A99"/>
    <w:rsid w:val="003D50FD"/>
    <w:rsid w:val="003E2175"/>
    <w:rsid w:val="003E2C06"/>
    <w:rsid w:val="003E46BA"/>
    <w:rsid w:val="003E7009"/>
    <w:rsid w:val="003F07AC"/>
    <w:rsid w:val="003F6447"/>
    <w:rsid w:val="003F6771"/>
    <w:rsid w:val="003F74CE"/>
    <w:rsid w:val="0040113B"/>
    <w:rsid w:val="004012F7"/>
    <w:rsid w:val="00401A31"/>
    <w:rsid w:val="00407440"/>
    <w:rsid w:val="00413250"/>
    <w:rsid w:val="00413704"/>
    <w:rsid w:val="00413AE0"/>
    <w:rsid w:val="00422A26"/>
    <w:rsid w:val="00423486"/>
    <w:rsid w:val="00424C39"/>
    <w:rsid w:val="00424D66"/>
    <w:rsid w:val="00433719"/>
    <w:rsid w:val="0043470A"/>
    <w:rsid w:val="00435EE4"/>
    <w:rsid w:val="0044001E"/>
    <w:rsid w:val="004467D7"/>
    <w:rsid w:val="00447313"/>
    <w:rsid w:val="004513CB"/>
    <w:rsid w:val="00462197"/>
    <w:rsid w:val="004642B6"/>
    <w:rsid w:val="0046698E"/>
    <w:rsid w:val="004671F7"/>
    <w:rsid w:val="00467648"/>
    <w:rsid w:val="0047136B"/>
    <w:rsid w:val="00480311"/>
    <w:rsid w:val="004816CE"/>
    <w:rsid w:val="00482D84"/>
    <w:rsid w:val="00483388"/>
    <w:rsid w:val="00485976"/>
    <w:rsid w:val="0048612A"/>
    <w:rsid w:val="00492581"/>
    <w:rsid w:val="004A32A9"/>
    <w:rsid w:val="004A3ECD"/>
    <w:rsid w:val="004A49A8"/>
    <w:rsid w:val="004A746E"/>
    <w:rsid w:val="004A7CA1"/>
    <w:rsid w:val="004C055D"/>
    <w:rsid w:val="004C295D"/>
    <w:rsid w:val="004D4B04"/>
    <w:rsid w:val="004D76D6"/>
    <w:rsid w:val="004D78ED"/>
    <w:rsid w:val="004D7D54"/>
    <w:rsid w:val="004E0048"/>
    <w:rsid w:val="004E33A2"/>
    <w:rsid w:val="004E5DD7"/>
    <w:rsid w:val="004E695F"/>
    <w:rsid w:val="004E788A"/>
    <w:rsid w:val="004F3BAE"/>
    <w:rsid w:val="004F49DA"/>
    <w:rsid w:val="004F51D4"/>
    <w:rsid w:val="004F563B"/>
    <w:rsid w:val="00506360"/>
    <w:rsid w:val="00513E7D"/>
    <w:rsid w:val="00520BC4"/>
    <w:rsid w:val="00523688"/>
    <w:rsid w:val="00523F08"/>
    <w:rsid w:val="0052436D"/>
    <w:rsid w:val="0052489F"/>
    <w:rsid w:val="0052555F"/>
    <w:rsid w:val="00527B0C"/>
    <w:rsid w:val="0053101C"/>
    <w:rsid w:val="005336D3"/>
    <w:rsid w:val="00536B67"/>
    <w:rsid w:val="005430F8"/>
    <w:rsid w:val="0054796A"/>
    <w:rsid w:val="00547E24"/>
    <w:rsid w:val="00552E3D"/>
    <w:rsid w:val="005554C6"/>
    <w:rsid w:val="00555D8E"/>
    <w:rsid w:val="005564D7"/>
    <w:rsid w:val="005579B1"/>
    <w:rsid w:val="00557DCC"/>
    <w:rsid w:val="005658A6"/>
    <w:rsid w:val="005673FB"/>
    <w:rsid w:val="00572B3B"/>
    <w:rsid w:val="0057451D"/>
    <w:rsid w:val="005838B2"/>
    <w:rsid w:val="005868C7"/>
    <w:rsid w:val="0058784A"/>
    <w:rsid w:val="00590482"/>
    <w:rsid w:val="00595FF7"/>
    <w:rsid w:val="00596CBC"/>
    <w:rsid w:val="005979B4"/>
    <w:rsid w:val="005A5522"/>
    <w:rsid w:val="005B0DE7"/>
    <w:rsid w:val="005B2520"/>
    <w:rsid w:val="005B6372"/>
    <w:rsid w:val="005B7AEF"/>
    <w:rsid w:val="005C1E1B"/>
    <w:rsid w:val="005C23FD"/>
    <w:rsid w:val="005C4759"/>
    <w:rsid w:val="005C49B2"/>
    <w:rsid w:val="005C4B89"/>
    <w:rsid w:val="005E492C"/>
    <w:rsid w:val="005E4F54"/>
    <w:rsid w:val="005E6E5F"/>
    <w:rsid w:val="005E73A3"/>
    <w:rsid w:val="005E7BBE"/>
    <w:rsid w:val="005F1317"/>
    <w:rsid w:val="005F59F7"/>
    <w:rsid w:val="005F7D04"/>
    <w:rsid w:val="005F7DCC"/>
    <w:rsid w:val="00606781"/>
    <w:rsid w:val="00607CE2"/>
    <w:rsid w:val="0061488B"/>
    <w:rsid w:val="00614DD2"/>
    <w:rsid w:val="00616FA1"/>
    <w:rsid w:val="00620097"/>
    <w:rsid w:val="00622577"/>
    <w:rsid w:val="00623A4A"/>
    <w:rsid w:val="00635FA7"/>
    <w:rsid w:val="00636147"/>
    <w:rsid w:val="00640A41"/>
    <w:rsid w:val="00640B03"/>
    <w:rsid w:val="00640F24"/>
    <w:rsid w:val="00641382"/>
    <w:rsid w:val="00641A34"/>
    <w:rsid w:val="00641FA2"/>
    <w:rsid w:val="00645A40"/>
    <w:rsid w:val="00646B37"/>
    <w:rsid w:val="00646B3C"/>
    <w:rsid w:val="00653709"/>
    <w:rsid w:val="006575E9"/>
    <w:rsid w:val="006622F7"/>
    <w:rsid w:val="0066380F"/>
    <w:rsid w:val="00665AFD"/>
    <w:rsid w:val="006679DA"/>
    <w:rsid w:val="00674C20"/>
    <w:rsid w:val="00676458"/>
    <w:rsid w:val="00677652"/>
    <w:rsid w:val="00682B10"/>
    <w:rsid w:val="006838A2"/>
    <w:rsid w:val="0068501A"/>
    <w:rsid w:val="00687EDE"/>
    <w:rsid w:val="006926AD"/>
    <w:rsid w:val="00692FED"/>
    <w:rsid w:val="006937BF"/>
    <w:rsid w:val="00694DAF"/>
    <w:rsid w:val="00694F45"/>
    <w:rsid w:val="00695890"/>
    <w:rsid w:val="006A2DC7"/>
    <w:rsid w:val="006B0C0C"/>
    <w:rsid w:val="006B105F"/>
    <w:rsid w:val="006B16B9"/>
    <w:rsid w:val="006B36D9"/>
    <w:rsid w:val="006B7277"/>
    <w:rsid w:val="006C1290"/>
    <w:rsid w:val="006C12C0"/>
    <w:rsid w:val="006C35EF"/>
    <w:rsid w:val="006C4708"/>
    <w:rsid w:val="006D224F"/>
    <w:rsid w:val="006D253A"/>
    <w:rsid w:val="006D5B10"/>
    <w:rsid w:val="006E3468"/>
    <w:rsid w:val="006E3D3E"/>
    <w:rsid w:val="006E52AB"/>
    <w:rsid w:val="006E5434"/>
    <w:rsid w:val="006E6BDE"/>
    <w:rsid w:val="006E78B6"/>
    <w:rsid w:val="006F136F"/>
    <w:rsid w:val="006F5958"/>
    <w:rsid w:val="006F61E9"/>
    <w:rsid w:val="007055A9"/>
    <w:rsid w:val="0070620B"/>
    <w:rsid w:val="00706D61"/>
    <w:rsid w:val="00713242"/>
    <w:rsid w:val="00714364"/>
    <w:rsid w:val="00714665"/>
    <w:rsid w:val="00717243"/>
    <w:rsid w:val="00721672"/>
    <w:rsid w:val="0072317D"/>
    <w:rsid w:val="00733FC2"/>
    <w:rsid w:val="007348A6"/>
    <w:rsid w:val="00735298"/>
    <w:rsid w:val="00737E06"/>
    <w:rsid w:val="00741637"/>
    <w:rsid w:val="007429FD"/>
    <w:rsid w:val="007536F9"/>
    <w:rsid w:val="00753A33"/>
    <w:rsid w:val="0075710C"/>
    <w:rsid w:val="007573F6"/>
    <w:rsid w:val="00765B82"/>
    <w:rsid w:val="00766860"/>
    <w:rsid w:val="00766878"/>
    <w:rsid w:val="007677BA"/>
    <w:rsid w:val="00770E1B"/>
    <w:rsid w:val="00773074"/>
    <w:rsid w:val="0077322A"/>
    <w:rsid w:val="00774179"/>
    <w:rsid w:val="00776FC1"/>
    <w:rsid w:val="00782755"/>
    <w:rsid w:val="0078738D"/>
    <w:rsid w:val="00793756"/>
    <w:rsid w:val="00794EC0"/>
    <w:rsid w:val="007A0591"/>
    <w:rsid w:val="007A223B"/>
    <w:rsid w:val="007A4CB9"/>
    <w:rsid w:val="007A53FB"/>
    <w:rsid w:val="007B0DE0"/>
    <w:rsid w:val="007B1BD1"/>
    <w:rsid w:val="007B28A9"/>
    <w:rsid w:val="007B51F0"/>
    <w:rsid w:val="007B76B2"/>
    <w:rsid w:val="007C1662"/>
    <w:rsid w:val="007C50A1"/>
    <w:rsid w:val="007C524D"/>
    <w:rsid w:val="007D0E9C"/>
    <w:rsid w:val="007D162E"/>
    <w:rsid w:val="007D1CB9"/>
    <w:rsid w:val="007D1DDA"/>
    <w:rsid w:val="007D5314"/>
    <w:rsid w:val="007E307D"/>
    <w:rsid w:val="007E4688"/>
    <w:rsid w:val="007E753E"/>
    <w:rsid w:val="007F01B8"/>
    <w:rsid w:val="007F42F0"/>
    <w:rsid w:val="008079D9"/>
    <w:rsid w:val="008106ED"/>
    <w:rsid w:val="0081129A"/>
    <w:rsid w:val="00813AD6"/>
    <w:rsid w:val="00822893"/>
    <w:rsid w:val="00824184"/>
    <w:rsid w:val="0082791D"/>
    <w:rsid w:val="00830588"/>
    <w:rsid w:val="0083085A"/>
    <w:rsid w:val="00831A0A"/>
    <w:rsid w:val="00843593"/>
    <w:rsid w:val="00850EFE"/>
    <w:rsid w:val="00855AF9"/>
    <w:rsid w:val="00856D96"/>
    <w:rsid w:val="00864B8A"/>
    <w:rsid w:val="00872F1F"/>
    <w:rsid w:val="008734D5"/>
    <w:rsid w:val="00873C2A"/>
    <w:rsid w:val="008764EF"/>
    <w:rsid w:val="00880291"/>
    <w:rsid w:val="008857CD"/>
    <w:rsid w:val="0088718B"/>
    <w:rsid w:val="00891902"/>
    <w:rsid w:val="00894AA8"/>
    <w:rsid w:val="00894F9F"/>
    <w:rsid w:val="008960ED"/>
    <w:rsid w:val="00896652"/>
    <w:rsid w:val="00896EAB"/>
    <w:rsid w:val="0089735F"/>
    <w:rsid w:val="008979D1"/>
    <w:rsid w:val="008A4A82"/>
    <w:rsid w:val="008A4C7F"/>
    <w:rsid w:val="008A7582"/>
    <w:rsid w:val="008B02E9"/>
    <w:rsid w:val="008B2F88"/>
    <w:rsid w:val="008B3FEB"/>
    <w:rsid w:val="008C0796"/>
    <w:rsid w:val="008C0E46"/>
    <w:rsid w:val="008C14E0"/>
    <w:rsid w:val="008D01F5"/>
    <w:rsid w:val="008D20B1"/>
    <w:rsid w:val="008D27AF"/>
    <w:rsid w:val="008D4652"/>
    <w:rsid w:val="008D6284"/>
    <w:rsid w:val="008E06F3"/>
    <w:rsid w:val="008E2986"/>
    <w:rsid w:val="008E44A7"/>
    <w:rsid w:val="008F0180"/>
    <w:rsid w:val="008F2D4C"/>
    <w:rsid w:val="008F5559"/>
    <w:rsid w:val="008F63A5"/>
    <w:rsid w:val="00900F18"/>
    <w:rsid w:val="00902011"/>
    <w:rsid w:val="00906CCB"/>
    <w:rsid w:val="00910443"/>
    <w:rsid w:val="009153E6"/>
    <w:rsid w:val="00922C54"/>
    <w:rsid w:val="009231CF"/>
    <w:rsid w:val="00923DF8"/>
    <w:rsid w:val="00927D8F"/>
    <w:rsid w:val="00930F86"/>
    <w:rsid w:val="00931237"/>
    <w:rsid w:val="00936535"/>
    <w:rsid w:val="0094085E"/>
    <w:rsid w:val="00942A20"/>
    <w:rsid w:val="0095131B"/>
    <w:rsid w:val="00951CCC"/>
    <w:rsid w:val="00951D88"/>
    <w:rsid w:val="00957101"/>
    <w:rsid w:val="00957982"/>
    <w:rsid w:val="00962877"/>
    <w:rsid w:val="00966845"/>
    <w:rsid w:val="0097357C"/>
    <w:rsid w:val="0097448C"/>
    <w:rsid w:val="00974E38"/>
    <w:rsid w:val="00975768"/>
    <w:rsid w:val="00976A9A"/>
    <w:rsid w:val="00977E73"/>
    <w:rsid w:val="009856D4"/>
    <w:rsid w:val="00985D96"/>
    <w:rsid w:val="00990951"/>
    <w:rsid w:val="0099126B"/>
    <w:rsid w:val="00992C9B"/>
    <w:rsid w:val="00997D6E"/>
    <w:rsid w:val="00997EA0"/>
    <w:rsid w:val="009A02D4"/>
    <w:rsid w:val="009A064F"/>
    <w:rsid w:val="009A0C9D"/>
    <w:rsid w:val="009A2117"/>
    <w:rsid w:val="009A2640"/>
    <w:rsid w:val="009B457D"/>
    <w:rsid w:val="009B64BF"/>
    <w:rsid w:val="009B6F58"/>
    <w:rsid w:val="009C067A"/>
    <w:rsid w:val="009C14B7"/>
    <w:rsid w:val="009C56E6"/>
    <w:rsid w:val="009D06B5"/>
    <w:rsid w:val="009D2E2C"/>
    <w:rsid w:val="009D4549"/>
    <w:rsid w:val="009D4BF6"/>
    <w:rsid w:val="009D69DD"/>
    <w:rsid w:val="009D7855"/>
    <w:rsid w:val="009E0CB5"/>
    <w:rsid w:val="009E2816"/>
    <w:rsid w:val="009E463C"/>
    <w:rsid w:val="009F087D"/>
    <w:rsid w:val="009F1D91"/>
    <w:rsid w:val="009F2A25"/>
    <w:rsid w:val="009F52F6"/>
    <w:rsid w:val="00A04680"/>
    <w:rsid w:val="00A04857"/>
    <w:rsid w:val="00A11FB9"/>
    <w:rsid w:val="00A13850"/>
    <w:rsid w:val="00A13A3B"/>
    <w:rsid w:val="00A15110"/>
    <w:rsid w:val="00A15772"/>
    <w:rsid w:val="00A25C4E"/>
    <w:rsid w:val="00A34A3F"/>
    <w:rsid w:val="00A37577"/>
    <w:rsid w:val="00A41D53"/>
    <w:rsid w:val="00A46212"/>
    <w:rsid w:val="00A47377"/>
    <w:rsid w:val="00A5220A"/>
    <w:rsid w:val="00A5252B"/>
    <w:rsid w:val="00A5558F"/>
    <w:rsid w:val="00A6063B"/>
    <w:rsid w:val="00A6106F"/>
    <w:rsid w:val="00A61901"/>
    <w:rsid w:val="00A62BA7"/>
    <w:rsid w:val="00A6336A"/>
    <w:rsid w:val="00A72765"/>
    <w:rsid w:val="00A775C3"/>
    <w:rsid w:val="00A833CF"/>
    <w:rsid w:val="00A83819"/>
    <w:rsid w:val="00A91544"/>
    <w:rsid w:val="00A92FE4"/>
    <w:rsid w:val="00AA09AA"/>
    <w:rsid w:val="00AA3746"/>
    <w:rsid w:val="00AA72E3"/>
    <w:rsid w:val="00AB753D"/>
    <w:rsid w:val="00AB7A15"/>
    <w:rsid w:val="00AD0D42"/>
    <w:rsid w:val="00AE0E09"/>
    <w:rsid w:val="00AE4B1B"/>
    <w:rsid w:val="00AE531E"/>
    <w:rsid w:val="00AE7129"/>
    <w:rsid w:val="00AF7D9E"/>
    <w:rsid w:val="00B024C3"/>
    <w:rsid w:val="00B13B0D"/>
    <w:rsid w:val="00B15289"/>
    <w:rsid w:val="00B153DB"/>
    <w:rsid w:val="00B1614A"/>
    <w:rsid w:val="00B17258"/>
    <w:rsid w:val="00B212D0"/>
    <w:rsid w:val="00B21FB3"/>
    <w:rsid w:val="00B32C83"/>
    <w:rsid w:val="00B33C73"/>
    <w:rsid w:val="00B420B0"/>
    <w:rsid w:val="00B45ECA"/>
    <w:rsid w:val="00B466F1"/>
    <w:rsid w:val="00B47735"/>
    <w:rsid w:val="00B5567E"/>
    <w:rsid w:val="00B55E00"/>
    <w:rsid w:val="00B5709F"/>
    <w:rsid w:val="00B57C42"/>
    <w:rsid w:val="00B57C9B"/>
    <w:rsid w:val="00B60153"/>
    <w:rsid w:val="00B607B6"/>
    <w:rsid w:val="00B6307D"/>
    <w:rsid w:val="00B63F69"/>
    <w:rsid w:val="00B65D2A"/>
    <w:rsid w:val="00B70D45"/>
    <w:rsid w:val="00B73998"/>
    <w:rsid w:val="00B76966"/>
    <w:rsid w:val="00B806D9"/>
    <w:rsid w:val="00B84E97"/>
    <w:rsid w:val="00B91777"/>
    <w:rsid w:val="00B95016"/>
    <w:rsid w:val="00B9561B"/>
    <w:rsid w:val="00B96078"/>
    <w:rsid w:val="00B971E1"/>
    <w:rsid w:val="00B97FE2"/>
    <w:rsid w:val="00BA6765"/>
    <w:rsid w:val="00BA6B00"/>
    <w:rsid w:val="00BB00A3"/>
    <w:rsid w:val="00BB2A13"/>
    <w:rsid w:val="00BB78E4"/>
    <w:rsid w:val="00BC3D25"/>
    <w:rsid w:val="00BD0831"/>
    <w:rsid w:val="00BD3B32"/>
    <w:rsid w:val="00BD3BEB"/>
    <w:rsid w:val="00BE3786"/>
    <w:rsid w:val="00BE3EB2"/>
    <w:rsid w:val="00BE44CB"/>
    <w:rsid w:val="00BE48A1"/>
    <w:rsid w:val="00BE5BA5"/>
    <w:rsid w:val="00BF17D2"/>
    <w:rsid w:val="00BF182A"/>
    <w:rsid w:val="00BF19B7"/>
    <w:rsid w:val="00BF3D07"/>
    <w:rsid w:val="00BF6935"/>
    <w:rsid w:val="00BF6A76"/>
    <w:rsid w:val="00C00D47"/>
    <w:rsid w:val="00C02702"/>
    <w:rsid w:val="00C04641"/>
    <w:rsid w:val="00C0798F"/>
    <w:rsid w:val="00C10118"/>
    <w:rsid w:val="00C1338C"/>
    <w:rsid w:val="00C161F7"/>
    <w:rsid w:val="00C16A9B"/>
    <w:rsid w:val="00C207B4"/>
    <w:rsid w:val="00C2299D"/>
    <w:rsid w:val="00C24321"/>
    <w:rsid w:val="00C2717B"/>
    <w:rsid w:val="00C33590"/>
    <w:rsid w:val="00C34B2F"/>
    <w:rsid w:val="00C34E0B"/>
    <w:rsid w:val="00C37D8B"/>
    <w:rsid w:val="00C37F48"/>
    <w:rsid w:val="00C40299"/>
    <w:rsid w:val="00C45BA1"/>
    <w:rsid w:val="00C50911"/>
    <w:rsid w:val="00C556A6"/>
    <w:rsid w:val="00C55AEB"/>
    <w:rsid w:val="00C60FF2"/>
    <w:rsid w:val="00C63C3F"/>
    <w:rsid w:val="00C645CE"/>
    <w:rsid w:val="00C710AA"/>
    <w:rsid w:val="00C7397D"/>
    <w:rsid w:val="00C74DB9"/>
    <w:rsid w:val="00C7574D"/>
    <w:rsid w:val="00C80E01"/>
    <w:rsid w:val="00C824F3"/>
    <w:rsid w:val="00C82E83"/>
    <w:rsid w:val="00C84FAC"/>
    <w:rsid w:val="00C8539D"/>
    <w:rsid w:val="00C8572C"/>
    <w:rsid w:val="00C85BA0"/>
    <w:rsid w:val="00C85E56"/>
    <w:rsid w:val="00C910AC"/>
    <w:rsid w:val="00CA3D0B"/>
    <w:rsid w:val="00CA46DE"/>
    <w:rsid w:val="00CA5189"/>
    <w:rsid w:val="00CA6525"/>
    <w:rsid w:val="00CA7A28"/>
    <w:rsid w:val="00CB28D4"/>
    <w:rsid w:val="00CB4793"/>
    <w:rsid w:val="00CC479A"/>
    <w:rsid w:val="00CD077B"/>
    <w:rsid w:val="00CD2AE4"/>
    <w:rsid w:val="00CD5620"/>
    <w:rsid w:val="00CE4492"/>
    <w:rsid w:val="00CE78B2"/>
    <w:rsid w:val="00CF4CDF"/>
    <w:rsid w:val="00CF4D82"/>
    <w:rsid w:val="00CF4F06"/>
    <w:rsid w:val="00D00B9B"/>
    <w:rsid w:val="00D01FE6"/>
    <w:rsid w:val="00D10139"/>
    <w:rsid w:val="00D108FD"/>
    <w:rsid w:val="00D11D18"/>
    <w:rsid w:val="00D1248D"/>
    <w:rsid w:val="00D15D18"/>
    <w:rsid w:val="00D21C5D"/>
    <w:rsid w:val="00D237E2"/>
    <w:rsid w:val="00D27BC3"/>
    <w:rsid w:val="00D30F00"/>
    <w:rsid w:val="00D374EC"/>
    <w:rsid w:val="00D40F14"/>
    <w:rsid w:val="00D41E4A"/>
    <w:rsid w:val="00D47095"/>
    <w:rsid w:val="00D50D9C"/>
    <w:rsid w:val="00D5152C"/>
    <w:rsid w:val="00D51BDD"/>
    <w:rsid w:val="00D55AFC"/>
    <w:rsid w:val="00D563FD"/>
    <w:rsid w:val="00D6033B"/>
    <w:rsid w:val="00D60BF8"/>
    <w:rsid w:val="00D611F1"/>
    <w:rsid w:val="00D62ED1"/>
    <w:rsid w:val="00D64D0C"/>
    <w:rsid w:val="00D66235"/>
    <w:rsid w:val="00D66B88"/>
    <w:rsid w:val="00D72D10"/>
    <w:rsid w:val="00D738BA"/>
    <w:rsid w:val="00D73C39"/>
    <w:rsid w:val="00D809E5"/>
    <w:rsid w:val="00D8258E"/>
    <w:rsid w:val="00D8294F"/>
    <w:rsid w:val="00D8473F"/>
    <w:rsid w:val="00D85A80"/>
    <w:rsid w:val="00D92F2A"/>
    <w:rsid w:val="00D948B1"/>
    <w:rsid w:val="00D95021"/>
    <w:rsid w:val="00D97931"/>
    <w:rsid w:val="00DB158C"/>
    <w:rsid w:val="00DB7371"/>
    <w:rsid w:val="00DC0489"/>
    <w:rsid w:val="00DC7145"/>
    <w:rsid w:val="00DD12A3"/>
    <w:rsid w:val="00DD3587"/>
    <w:rsid w:val="00DD3CE2"/>
    <w:rsid w:val="00DE5F73"/>
    <w:rsid w:val="00DE6CF1"/>
    <w:rsid w:val="00DF35C7"/>
    <w:rsid w:val="00DF46F0"/>
    <w:rsid w:val="00E01E68"/>
    <w:rsid w:val="00E022F3"/>
    <w:rsid w:val="00E05957"/>
    <w:rsid w:val="00E0794F"/>
    <w:rsid w:val="00E12494"/>
    <w:rsid w:val="00E13A33"/>
    <w:rsid w:val="00E24A7D"/>
    <w:rsid w:val="00E256E2"/>
    <w:rsid w:val="00E26452"/>
    <w:rsid w:val="00E26FA4"/>
    <w:rsid w:val="00E302D0"/>
    <w:rsid w:val="00E3198C"/>
    <w:rsid w:val="00E34B0F"/>
    <w:rsid w:val="00E35E50"/>
    <w:rsid w:val="00E377B0"/>
    <w:rsid w:val="00E43A76"/>
    <w:rsid w:val="00E43F56"/>
    <w:rsid w:val="00E44A72"/>
    <w:rsid w:val="00E46880"/>
    <w:rsid w:val="00E50E8B"/>
    <w:rsid w:val="00E532A2"/>
    <w:rsid w:val="00E5389A"/>
    <w:rsid w:val="00E63F28"/>
    <w:rsid w:val="00E64159"/>
    <w:rsid w:val="00E6672F"/>
    <w:rsid w:val="00E70261"/>
    <w:rsid w:val="00E70818"/>
    <w:rsid w:val="00E739AF"/>
    <w:rsid w:val="00E76598"/>
    <w:rsid w:val="00E77FD6"/>
    <w:rsid w:val="00E80E31"/>
    <w:rsid w:val="00E83795"/>
    <w:rsid w:val="00E843D8"/>
    <w:rsid w:val="00E84882"/>
    <w:rsid w:val="00E8549B"/>
    <w:rsid w:val="00E8649D"/>
    <w:rsid w:val="00E94C70"/>
    <w:rsid w:val="00E9634B"/>
    <w:rsid w:val="00EA11A8"/>
    <w:rsid w:val="00EA20F1"/>
    <w:rsid w:val="00EB116F"/>
    <w:rsid w:val="00EB1653"/>
    <w:rsid w:val="00EB34F9"/>
    <w:rsid w:val="00EC0B91"/>
    <w:rsid w:val="00EC39CB"/>
    <w:rsid w:val="00EC3C79"/>
    <w:rsid w:val="00EC61BC"/>
    <w:rsid w:val="00EC62E9"/>
    <w:rsid w:val="00ED015C"/>
    <w:rsid w:val="00ED0608"/>
    <w:rsid w:val="00ED29F4"/>
    <w:rsid w:val="00ED2D4C"/>
    <w:rsid w:val="00ED3862"/>
    <w:rsid w:val="00ED6075"/>
    <w:rsid w:val="00ED7075"/>
    <w:rsid w:val="00ED7223"/>
    <w:rsid w:val="00ED74C8"/>
    <w:rsid w:val="00ED7779"/>
    <w:rsid w:val="00EE3E80"/>
    <w:rsid w:val="00EF7DBB"/>
    <w:rsid w:val="00F033FC"/>
    <w:rsid w:val="00F05B05"/>
    <w:rsid w:val="00F12610"/>
    <w:rsid w:val="00F15AA4"/>
    <w:rsid w:val="00F17545"/>
    <w:rsid w:val="00F22303"/>
    <w:rsid w:val="00F27A48"/>
    <w:rsid w:val="00F34763"/>
    <w:rsid w:val="00F3509B"/>
    <w:rsid w:val="00F37F82"/>
    <w:rsid w:val="00F53F08"/>
    <w:rsid w:val="00F5460B"/>
    <w:rsid w:val="00F565E6"/>
    <w:rsid w:val="00F62533"/>
    <w:rsid w:val="00F6478D"/>
    <w:rsid w:val="00F65F63"/>
    <w:rsid w:val="00F65F6D"/>
    <w:rsid w:val="00F668DB"/>
    <w:rsid w:val="00F67ED9"/>
    <w:rsid w:val="00F72C13"/>
    <w:rsid w:val="00F7378A"/>
    <w:rsid w:val="00F751A2"/>
    <w:rsid w:val="00F752AF"/>
    <w:rsid w:val="00F75E80"/>
    <w:rsid w:val="00F77400"/>
    <w:rsid w:val="00F82569"/>
    <w:rsid w:val="00F8477C"/>
    <w:rsid w:val="00F86585"/>
    <w:rsid w:val="00F869DE"/>
    <w:rsid w:val="00F90ED4"/>
    <w:rsid w:val="00F92931"/>
    <w:rsid w:val="00F93587"/>
    <w:rsid w:val="00F94CE0"/>
    <w:rsid w:val="00FA0697"/>
    <w:rsid w:val="00FA20EF"/>
    <w:rsid w:val="00FA3A79"/>
    <w:rsid w:val="00FA6357"/>
    <w:rsid w:val="00FB0D5D"/>
    <w:rsid w:val="00FB141E"/>
    <w:rsid w:val="00FB2B64"/>
    <w:rsid w:val="00FB359C"/>
    <w:rsid w:val="00FB3C7F"/>
    <w:rsid w:val="00FB62A0"/>
    <w:rsid w:val="00FB62D1"/>
    <w:rsid w:val="00FB7A15"/>
    <w:rsid w:val="00FC0DE3"/>
    <w:rsid w:val="00FC133E"/>
    <w:rsid w:val="00FC3A40"/>
    <w:rsid w:val="00FD07E9"/>
    <w:rsid w:val="00FD155A"/>
    <w:rsid w:val="00FD1FE7"/>
    <w:rsid w:val="00FD322C"/>
    <w:rsid w:val="00FD3415"/>
    <w:rsid w:val="00FD5A71"/>
    <w:rsid w:val="00FD672F"/>
    <w:rsid w:val="00FD75B8"/>
    <w:rsid w:val="00FD7F26"/>
    <w:rsid w:val="00FE10DF"/>
    <w:rsid w:val="00FE1421"/>
    <w:rsid w:val="00FE4320"/>
    <w:rsid w:val="00FE4C68"/>
    <w:rsid w:val="00FE6053"/>
    <w:rsid w:val="00FF076C"/>
    <w:rsid w:val="00FF231C"/>
    <w:rsid w:val="00FF6740"/>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CF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CN=张纯熙/OU=办公室/O=CZCE</dc:creator>
  <cp:lastModifiedBy>CN=张纯熙/OU=办公室/O=CZCE</cp:lastModifiedBy>
  <cp:revision>1</cp:revision>
  <dcterms:created xsi:type="dcterms:W3CDTF">2021-08-18T05:48:00Z</dcterms:created>
  <dcterms:modified xsi:type="dcterms:W3CDTF">2021-08-18T05:48:00Z</dcterms:modified>
</cp:coreProperties>
</file>