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AA1" w:rsidRPr="00FE277D" w:rsidRDefault="00FE277D" w:rsidP="00FE277D">
      <w:pPr>
        <w:widowControl/>
        <w:shd w:val="clear" w:color="auto" w:fill="FFFFFF"/>
        <w:jc w:val="left"/>
        <w:rPr>
          <w:rFonts w:ascii="Times New Roman" w:eastAsia="黑体" w:hAnsi="Times New Roman" w:cs="Times New Roman"/>
          <w:kern w:val="0"/>
          <w:sz w:val="32"/>
          <w:szCs w:val="32"/>
        </w:rPr>
      </w:pPr>
      <w:r w:rsidRPr="00FE277D">
        <w:rPr>
          <w:rFonts w:ascii="Times New Roman" w:eastAsia="黑体" w:hAnsi="Times New Roman" w:cs="Times New Roman"/>
          <w:kern w:val="0"/>
          <w:sz w:val="32"/>
          <w:szCs w:val="32"/>
        </w:rPr>
        <w:t>附件</w:t>
      </w:r>
      <w:r w:rsidRPr="00FE277D">
        <w:rPr>
          <w:rFonts w:ascii="Times New Roman" w:eastAsia="黑体" w:hAnsi="Times New Roman" w:cs="Times New Roman"/>
          <w:kern w:val="0"/>
          <w:sz w:val="32"/>
          <w:szCs w:val="32"/>
        </w:rPr>
        <w:t>2</w:t>
      </w:r>
    </w:p>
    <w:p w:rsidR="00FE277D" w:rsidRPr="00FE277D" w:rsidRDefault="00FE277D" w:rsidP="00FE277D">
      <w:pPr>
        <w:widowControl/>
        <w:shd w:val="clear" w:color="auto" w:fill="FFFFFF"/>
        <w:jc w:val="left"/>
        <w:rPr>
          <w:rFonts w:ascii="Times New Roman" w:eastAsia="黑体" w:hAnsi="Times New Roman" w:cs="Times New Roman"/>
          <w:kern w:val="0"/>
          <w:sz w:val="32"/>
          <w:szCs w:val="32"/>
        </w:rPr>
      </w:pPr>
    </w:p>
    <w:p w:rsidR="00BF6AA1" w:rsidRPr="00FE277D" w:rsidRDefault="00FE277D">
      <w:pPr>
        <w:widowControl/>
        <w:shd w:val="clear" w:color="auto" w:fill="FFFFFF"/>
        <w:jc w:val="center"/>
        <w:rPr>
          <w:rFonts w:ascii="Times New Roman" w:hAnsi="Times New Roman" w:cs="Times New Roman"/>
          <w:b/>
          <w:kern w:val="0"/>
          <w:sz w:val="44"/>
          <w:szCs w:val="44"/>
        </w:rPr>
      </w:pPr>
      <w:r w:rsidRPr="00FE277D">
        <w:rPr>
          <w:rFonts w:ascii="Times New Roman" w:hAnsi="Times New Roman" w:cs="Times New Roman"/>
          <w:b/>
          <w:kern w:val="0"/>
          <w:sz w:val="44"/>
          <w:szCs w:val="44"/>
        </w:rPr>
        <w:t>《大连商品交易所交易管理办法》修订稿</w:t>
      </w:r>
    </w:p>
    <w:p w:rsidR="00BF6AA1" w:rsidRPr="00FE277D" w:rsidRDefault="00BF6AA1">
      <w:pPr>
        <w:rPr>
          <w:rFonts w:ascii="Times New Roman" w:hAnsi="Times New Roman" w:cs="Times New Roman"/>
          <w:sz w:val="24"/>
          <w:szCs w:val="24"/>
          <w:shd w:val="clear" w:color="auto" w:fill="FFFFFF"/>
        </w:rPr>
      </w:pPr>
    </w:p>
    <w:p w:rsidR="00BF6AA1" w:rsidRPr="00FE277D" w:rsidRDefault="00FE277D" w:rsidP="00FE277D">
      <w:pPr>
        <w:pStyle w:val="a3"/>
        <w:shd w:val="clear" w:color="auto" w:fill="FFFFFF"/>
        <w:spacing w:before="0" w:beforeAutospacing="0" w:after="0" w:afterAutospacing="0"/>
        <w:jc w:val="center"/>
        <w:rPr>
          <w:rFonts w:eastAsia="黑体"/>
          <w:sz w:val="32"/>
          <w:szCs w:val="32"/>
          <w:lang w:eastAsia="zh-CN"/>
        </w:rPr>
      </w:pPr>
      <w:bookmarkStart w:id="0" w:name="_GoBack"/>
      <w:bookmarkEnd w:id="0"/>
      <w:r w:rsidRPr="00FE277D">
        <w:rPr>
          <w:rFonts w:eastAsia="黑体"/>
          <w:sz w:val="32"/>
          <w:szCs w:val="32"/>
          <w:shd w:val="clear" w:color="auto" w:fill="FFFFFF"/>
          <w:lang w:eastAsia="zh-CN"/>
        </w:rPr>
        <w:t>第一章</w:t>
      </w:r>
      <w:r w:rsidRPr="00FE277D">
        <w:rPr>
          <w:rFonts w:eastAsia="黑体"/>
          <w:sz w:val="32"/>
          <w:szCs w:val="32"/>
          <w:shd w:val="clear" w:color="auto" w:fill="FFFFFF"/>
          <w:lang w:eastAsia="zh-CN"/>
        </w:rPr>
        <w:t xml:space="preserve"> </w:t>
      </w:r>
      <w:r w:rsidRPr="00FE277D">
        <w:rPr>
          <w:rFonts w:eastAsia="黑体"/>
          <w:sz w:val="32"/>
          <w:szCs w:val="32"/>
          <w:shd w:val="clear" w:color="auto" w:fill="FFFFFF"/>
          <w:lang w:eastAsia="zh-CN"/>
        </w:rPr>
        <w:t>总则</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第一条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为了规范期货交易行为，保护期货交易各方的合法权益，保障大连商品交易所（以下简称交易所）期货交易的顺利进行，根据《大连商品交易所交易规则》，制定本办法。</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第二条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交易所、会员、境外经纪机构、客户应当遵守本办法。</w:t>
      </w:r>
    </w:p>
    <w:p w:rsidR="00BF6AA1" w:rsidRPr="00FE277D" w:rsidRDefault="00FE277D" w:rsidP="00FE277D">
      <w:pPr>
        <w:pStyle w:val="a3"/>
        <w:shd w:val="clear" w:color="auto" w:fill="FFFFFF"/>
        <w:spacing w:before="0" w:beforeAutospacing="0" w:after="0" w:afterAutospacing="0"/>
        <w:jc w:val="center"/>
        <w:rPr>
          <w:rFonts w:eastAsia="黑体"/>
          <w:sz w:val="32"/>
          <w:szCs w:val="32"/>
          <w:lang w:eastAsia="zh-CN"/>
        </w:rPr>
      </w:pPr>
      <w:r w:rsidRPr="00FE277D">
        <w:rPr>
          <w:rFonts w:eastAsia="黑体"/>
          <w:sz w:val="32"/>
          <w:szCs w:val="32"/>
          <w:shd w:val="clear" w:color="auto" w:fill="FFFFFF"/>
          <w:lang w:eastAsia="zh-CN"/>
        </w:rPr>
        <w:t>第二章</w:t>
      </w:r>
      <w:r w:rsidRPr="00FE277D">
        <w:rPr>
          <w:rFonts w:eastAsia="黑体"/>
          <w:sz w:val="32"/>
          <w:szCs w:val="32"/>
          <w:shd w:val="clear" w:color="auto" w:fill="FFFFFF"/>
          <w:lang w:eastAsia="zh-CN"/>
        </w:rPr>
        <w:t xml:space="preserve"> </w:t>
      </w:r>
      <w:r w:rsidRPr="00FE277D">
        <w:rPr>
          <w:rFonts w:eastAsia="黑体"/>
          <w:sz w:val="32"/>
          <w:szCs w:val="32"/>
          <w:shd w:val="clear" w:color="auto" w:fill="FFFFFF"/>
          <w:lang w:eastAsia="zh-CN"/>
        </w:rPr>
        <w:t>席位管理</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第三条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交易席位是会员将交易指令输入交易所计算机交易系统参与交易的通道。</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交易席位分为场内交易席位和远程交易席位。远程交易是指会员在其营业场所，通过与交易所计算机交易系统联网的通信系统直接输入交易指令、参与交易所交易的一种交易方式。</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第四条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会员在取得会员资格后，即取得一个场内交易席位。经交易所批准，可以增加交易席位。</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会员增加交易席位应当向交易所缴纳席位使用费，具体标准由交易所制定并公布。</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lastRenderedPageBreak/>
        <w:t xml:space="preserve">　　第五条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会员增加交易席位仅是增加该会员的交易通道，交易所对会员的持仓限额、风险控制及其他有关方面的管理规定不变。</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第六条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会员申请增加场内交易席位，应当具备以下条件：</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（一）经营状况良好；</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（二）自申请之日起前三个月成交量连续排名前</w:t>
      </w:r>
      <w:r w:rsidRPr="00FE277D">
        <w:rPr>
          <w:rFonts w:eastAsia="仿宋"/>
          <w:sz w:val="32"/>
          <w:szCs w:val="32"/>
          <w:shd w:val="clear" w:color="auto" w:fill="FFFFFF"/>
          <w:lang w:eastAsia="zh-CN"/>
        </w:rPr>
        <w:t>50</w:t>
      </w:r>
      <w:r w:rsidRPr="00FE277D">
        <w:rPr>
          <w:rFonts w:eastAsia="仿宋"/>
          <w:sz w:val="32"/>
          <w:szCs w:val="32"/>
          <w:shd w:val="clear" w:color="auto" w:fill="FFFFFF"/>
          <w:lang w:eastAsia="zh-CN"/>
        </w:rPr>
        <w:t>位，或者从事交易所期货交易的单量较多；</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（三）交易所要求应具备的其他条件。</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第七条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会员申请增加场内交易席位</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应当通过会员服务系统与交易所签订协议，并向交易所提交增加交易席位申请，申请内容主要包括席位类型、接受回报范围等。</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必要时，交易所可以要求会员提供其他资料。</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第八条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增加场内交易席位申请经交易所同意后，会员应当在</w:t>
      </w:r>
      <w:r w:rsidRPr="00FE277D">
        <w:rPr>
          <w:rFonts w:eastAsia="仿宋"/>
          <w:sz w:val="32"/>
          <w:szCs w:val="32"/>
          <w:shd w:val="clear" w:color="auto" w:fill="FFFFFF"/>
          <w:lang w:eastAsia="zh-CN"/>
        </w:rPr>
        <w:t>10</w:t>
      </w:r>
      <w:r w:rsidRPr="00FE277D">
        <w:rPr>
          <w:rFonts w:eastAsia="仿宋"/>
          <w:sz w:val="32"/>
          <w:szCs w:val="32"/>
          <w:shd w:val="clear" w:color="auto" w:fill="FFFFFF"/>
          <w:lang w:eastAsia="zh-CN"/>
        </w:rPr>
        <w:t>个交易日内到交易所办理有关入场手续。无故逾期的，交易所有权取消其申请增加的场内交易席位。</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第九条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会员申请远程交易席位，应当具备下列条件：</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（一）经营状况良好；</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（二）申请经营机构所在地的通讯、资金划拨条件能满足交易所期货交易运作要求；</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（三）有健全的远程交易管理制度；</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lastRenderedPageBreak/>
        <w:t xml:space="preserve">　　（四）远程交易系统的建设和管理应符合中国证监会和交易所相关技术管理规范的要求。</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第十条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会员申请远程交易席位，应当通过会员服务系统与交易所签订协议，并向交易所提交下列材料：</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（一）增加交易席位申请，申请内容主要包括席位类型、接受回报范围、安装地址、营业执照号等；</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（二）申请经营机构营业执照复印件；</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（三）远程交易系统基础设施及人员情况表；</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（四）交易所要求提供的其他资料。</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第十一条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交易所应当自收到会员提交的远程交易席位申请材料之日起</w:t>
      </w:r>
      <w:r w:rsidRPr="00FE277D">
        <w:rPr>
          <w:rFonts w:eastAsia="仿宋"/>
          <w:sz w:val="32"/>
          <w:szCs w:val="32"/>
          <w:shd w:val="clear" w:color="auto" w:fill="FFFFFF"/>
          <w:lang w:eastAsia="zh-CN"/>
        </w:rPr>
        <w:t>20</w:t>
      </w:r>
      <w:r w:rsidRPr="00FE277D">
        <w:rPr>
          <w:rFonts w:eastAsia="仿宋"/>
          <w:sz w:val="32"/>
          <w:szCs w:val="32"/>
          <w:shd w:val="clear" w:color="auto" w:fill="FFFFFF"/>
          <w:lang w:eastAsia="zh-CN"/>
        </w:rPr>
        <w:t>个交易日内</w:t>
      </w:r>
      <w:proofErr w:type="gramStart"/>
      <w:r w:rsidRPr="00FE277D">
        <w:rPr>
          <w:rFonts w:eastAsia="仿宋"/>
          <w:sz w:val="32"/>
          <w:szCs w:val="32"/>
          <w:shd w:val="clear" w:color="auto" w:fill="FFFFFF"/>
          <w:lang w:eastAsia="zh-CN"/>
        </w:rPr>
        <w:t>作出</w:t>
      </w:r>
      <w:proofErr w:type="gramEnd"/>
      <w:r w:rsidRPr="00FE277D">
        <w:rPr>
          <w:rFonts w:eastAsia="仿宋"/>
          <w:sz w:val="32"/>
          <w:szCs w:val="32"/>
          <w:shd w:val="clear" w:color="auto" w:fill="FFFFFF"/>
          <w:lang w:eastAsia="zh-CN"/>
        </w:rPr>
        <w:t>批复。</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第十二条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会员应当在收到交易所同意其进行远程交易的批复后</w:t>
      </w:r>
      <w:r w:rsidRPr="00FE277D">
        <w:rPr>
          <w:rFonts w:eastAsia="仿宋"/>
          <w:sz w:val="32"/>
          <w:szCs w:val="32"/>
          <w:shd w:val="clear" w:color="auto" w:fill="FFFFFF"/>
          <w:lang w:eastAsia="zh-CN"/>
        </w:rPr>
        <w:t>10</w:t>
      </w:r>
      <w:r w:rsidRPr="00FE277D">
        <w:rPr>
          <w:rFonts w:eastAsia="仿宋"/>
          <w:sz w:val="32"/>
          <w:szCs w:val="32"/>
          <w:shd w:val="clear" w:color="auto" w:fill="FFFFFF"/>
          <w:lang w:eastAsia="zh-CN"/>
        </w:rPr>
        <w:t>个交易日内，向交易所缴纳席位使用费。无故逾期的，交易所有权取消其申请的远程交易席位。</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第十三条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会员提出远程交易系统开通申请后，由交易所通知会员具体开通日期。</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第十四条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开通远程交易的会员，其场内交易席位继续保留，在交易时间内，会员远程交易席位不能正常使用时，会员应当通过场内交易席位进行交易。</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会员如不委派出市代表进场，远程交易席位不能正常使用时，后果自负。</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lastRenderedPageBreak/>
        <w:t xml:space="preserve">　　第十五条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会员应当加强对其远程交易的管理和远程交易系统的维护，并对交易所提供的软件接口和文档资料负有保密义务。主要设施需要更换或作技术调整时，应当事先征得交易所的同意。远程交易席位迁移出原登记备案地，应当事先报交易所审批。交易所有权对远程交易席位的使用情况进行监督检查。</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第十六条　有下列情况之一的，交易所可以取消会员增加的交易席位：</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（一）申请材料不真实的；</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（二）将席位全部或者部分以出租或者承包等形式交由其他机构和个人使用的；</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（三）管理混乱或者有严重违规行为的；</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（四）已不具备使用增加交易席位条件的；</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（五）利用增加交易席位从事交易以外的其他活动的；</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（六）会员申请取消的；</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（七）交易所认为应予取消的其他情况。</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第十七条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会员终止使用或者被交易所取消增加交易席位的，使用费不予返还。</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第十八条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如会员丧失交易所会员资格，则其拥有的交易席位全部终止使用。</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lastRenderedPageBreak/>
        <w:t xml:space="preserve">　　第十九条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出现下列情况时，交易所可以采取调整开市收市时间，暂停交易，调整相关合约最后交易日、到期日、最后交割日、</w:t>
      </w:r>
      <w:proofErr w:type="gramStart"/>
      <w:r w:rsidRPr="00FE277D">
        <w:rPr>
          <w:rFonts w:eastAsia="仿宋"/>
          <w:sz w:val="32"/>
          <w:szCs w:val="32"/>
          <w:shd w:val="clear" w:color="auto" w:fill="FFFFFF"/>
          <w:lang w:eastAsia="zh-CN"/>
        </w:rPr>
        <w:t>交收日等</w:t>
      </w:r>
      <w:proofErr w:type="gramEnd"/>
      <w:r w:rsidRPr="00FE277D">
        <w:rPr>
          <w:rFonts w:eastAsia="仿宋"/>
          <w:sz w:val="32"/>
          <w:szCs w:val="32"/>
          <w:shd w:val="clear" w:color="auto" w:fill="FFFFFF"/>
          <w:lang w:eastAsia="zh-CN"/>
        </w:rPr>
        <w:t>日期以及其他必要的措施：</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w:t>
      </w:r>
      <w:r w:rsidRPr="00FE277D">
        <w:rPr>
          <w:rFonts w:eastAsia="仿宋"/>
          <w:sz w:val="32"/>
          <w:szCs w:val="32"/>
          <w:shd w:val="clear" w:color="auto" w:fill="FFFFFF"/>
          <w:lang w:eastAsia="zh-CN"/>
        </w:rPr>
        <w:t>（一）由于计算机系统、通讯系统等交易设施发生故障，致使</w:t>
      </w:r>
      <w:r w:rsidRPr="00FE277D">
        <w:rPr>
          <w:rFonts w:eastAsia="仿宋"/>
          <w:sz w:val="32"/>
          <w:szCs w:val="32"/>
          <w:shd w:val="clear" w:color="auto" w:fill="FFFFFF"/>
          <w:lang w:eastAsia="zh-CN"/>
        </w:rPr>
        <w:t>10%</w:t>
      </w:r>
      <w:r w:rsidRPr="00FE277D">
        <w:rPr>
          <w:rFonts w:eastAsia="仿宋"/>
          <w:sz w:val="32"/>
          <w:szCs w:val="32"/>
          <w:shd w:val="clear" w:color="auto" w:fill="FFFFFF"/>
          <w:lang w:eastAsia="zh-CN"/>
        </w:rPr>
        <w:t>以上的会员不能交易的；</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w:t>
      </w:r>
      <w:r w:rsidRPr="00FE277D">
        <w:rPr>
          <w:rFonts w:eastAsia="仿宋"/>
          <w:sz w:val="32"/>
          <w:szCs w:val="32"/>
          <w:shd w:val="clear" w:color="auto" w:fill="FFFFFF"/>
          <w:lang w:eastAsia="zh-CN"/>
        </w:rPr>
        <w:t>（二）在开市前，</w:t>
      </w:r>
      <w:r w:rsidRPr="00FE277D">
        <w:rPr>
          <w:rFonts w:eastAsia="仿宋"/>
          <w:sz w:val="32"/>
          <w:szCs w:val="32"/>
          <w:shd w:val="clear" w:color="auto" w:fill="FFFFFF"/>
          <w:lang w:eastAsia="zh-CN"/>
        </w:rPr>
        <w:t>30%</w:t>
      </w:r>
      <w:r w:rsidRPr="00FE277D">
        <w:rPr>
          <w:rFonts w:eastAsia="仿宋"/>
          <w:sz w:val="32"/>
          <w:szCs w:val="32"/>
          <w:shd w:val="clear" w:color="auto" w:fill="FFFFFF"/>
          <w:lang w:eastAsia="zh-CN"/>
        </w:rPr>
        <w:t>以上的会员未能完成结算工作或完成交易系统初始化工作的；</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w:t>
      </w:r>
      <w:r w:rsidRPr="00FE277D">
        <w:rPr>
          <w:rFonts w:eastAsia="仿宋"/>
          <w:sz w:val="32"/>
          <w:szCs w:val="32"/>
          <w:shd w:val="clear" w:color="auto" w:fill="FFFFFF"/>
          <w:lang w:eastAsia="zh-CN"/>
        </w:rPr>
        <w:t xml:space="preserve">（三）交易所认为必要的其他情况。　　</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第二十条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交易所</w:t>
      </w:r>
      <w:proofErr w:type="gramStart"/>
      <w:r w:rsidRPr="00FE277D">
        <w:rPr>
          <w:rFonts w:eastAsia="仿宋"/>
          <w:sz w:val="32"/>
          <w:szCs w:val="32"/>
          <w:shd w:val="clear" w:color="auto" w:fill="FFFFFF"/>
          <w:lang w:eastAsia="zh-CN"/>
        </w:rPr>
        <w:t>在夜盘交易</w:t>
      </w:r>
      <w:proofErr w:type="gramEnd"/>
      <w:r w:rsidRPr="00FE277D">
        <w:rPr>
          <w:rFonts w:eastAsia="仿宋"/>
          <w:sz w:val="32"/>
          <w:szCs w:val="32"/>
          <w:shd w:val="clear" w:color="auto" w:fill="FFFFFF"/>
          <w:lang w:eastAsia="zh-CN"/>
        </w:rPr>
        <w:t>小节不办理席位申请、变更和撤销业务。</w:t>
      </w:r>
    </w:p>
    <w:p w:rsidR="00BF6AA1" w:rsidRPr="00FE277D" w:rsidRDefault="00FE277D" w:rsidP="00FE277D">
      <w:pPr>
        <w:pStyle w:val="a3"/>
        <w:shd w:val="clear" w:color="auto" w:fill="FFFFFF"/>
        <w:spacing w:before="0" w:beforeAutospacing="0" w:after="0" w:afterAutospacing="0"/>
        <w:jc w:val="center"/>
        <w:rPr>
          <w:rFonts w:eastAsia="黑体"/>
          <w:sz w:val="32"/>
          <w:szCs w:val="32"/>
          <w:lang w:eastAsia="zh-CN"/>
        </w:rPr>
      </w:pPr>
      <w:r w:rsidRPr="00FE277D">
        <w:rPr>
          <w:rFonts w:eastAsia="黑体"/>
          <w:sz w:val="32"/>
          <w:szCs w:val="32"/>
          <w:shd w:val="clear" w:color="auto" w:fill="FFFFFF"/>
          <w:lang w:eastAsia="zh-CN"/>
        </w:rPr>
        <w:t>第三章</w:t>
      </w:r>
      <w:r w:rsidRPr="00FE277D">
        <w:rPr>
          <w:rFonts w:eastAsia="黑体"/>
          <w:sz w:val="32"/>
          <w:szCs w:val="32"/>
          <w:shd w:val="clear" w:color="auto" w:fill="FFFFFF"/>
          <w:lang w:eastAsia="zh-CN"/>
        </w:rPr>
        <w:t xml:space="preserve"> </w:t>
      </w:r>
      <w:r w:rsidRPr="00FE277D">
        <w:rPr>
          <w:rFonts w:eastAsia="黑体"/>
          <w:sz w:val="32"/>
          <w:szCs w:val="32"/>
          <w:shd w:val="clear" w:color="auto" w:fill="FFFFFF"/>
          <w:lang w:eastAsia="zh-CN"/>
        </w:rPr>
        <w:t>出市代表管理</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第二十一条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出市代表是受会员委派并代表会员在交易大厅接受本会员的交易指令进行期货交易的人员，其在交易大厅与交易有关的行为由会员负责。</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第二十二条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办理出市代表证件应当通过会员服务系统录入交易所要求的身份证、期货从业资格证等相关信息。</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第二十三条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每个交易席位限两名出市代表进场，特殊情况应当经交易所批准。</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第二十四条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出市代表可在每个交易日开市前</w:t>
      </w:r>
      <w:r w:rsidRPr="00FE277D">
        <w:rPr>
          <w:rFonts w:eastAsia="仿宋"/>
          <w:sz w:val="32"/>
          <w:szCs w:val="32"/>
          <w:shd w:val="clear" w:color="auto" w:fill="FFFFFF"/>
          <w:lang w:eastAsia="zh-CN"/>
        </w:rPr>
        <w:t>30</w:t>
      </w:r>
      <w:r w:rsidRPr="00FE277D">
        <w:rPr>
          <w:rFonts w:eastAsia="仿宋"/>
          <w:sz w:val="32"/>
          <w:szCs w:val="32"/>
          <w:shd w:val="clear" w:color="auto" w:fill="FFFFFF"/>
          <w:lang w:eastAsia="zh-CN"/>
        </w:rPr>
        <w:t>分钟内进入交易大厅做开市准备，收市后</w:t>
      </w:r>
      <w:r w:rsidRPr="00FE277D">
        <w:rPr>
          <w:rFonts w:eastAsia="仿宋"/>
          <w:sz w:val="32"/>
          <w:szCs w:val="32"/>
          <w:shd w:val="clear" w:color="auto" w:fill="FFFFFF"/>
          <w:lang w:eastAsia="zh-CN"/>
        </w:rPr>
        <w:t>30</w:t>
      </w:r>
      <w:r w:rsidRPr="00FE277D">
        <w:rPr>
          <w:rFonts w:eastAsia="仿宋"/>
          <w:sz w:val="32"/>
          <w:szCs w:val="32"/>
          <w:shd w:val="clear" w:color="auto" w:fill="FFFFFF"/>
          <w:lang w:eastAsia="zh-CN"/>
        </w:rPr>
        <w:t>分钟内离开交易大厅。出市代表不得随意出入交易大厅，特殊情况应当经场务管理人员批准。</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lastRenderedPageBreak/>
        <w:t xml:space="preserve">　　交易期间出市代表不能空缺，因空缺出现的后果由会员负责。</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第二十五条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出市代表应当佩带有效证件</w:t>
      </w:r>
      <w:proofErr w:type="gramStart"/>
      <w:r w:rsidRPr="00FE277D">
        <w:rPr>
          <w:rFonts w:eastAsia="仿宋"/>
          <w:sz w:val="32"/>
          <w:szCs w:val="32"/>
          <w:shd w:val="clear" w:color="auto" w:fill="FFFFFF"/>
          <w:lang w:eastAsia="zh-CN"/>
        </w:rPr>
        <w:t>、着</w:t>
      </w:r>
      <w:proofErr w:type="gramEnd"/>
      <w:r w:rsidRPr="00FE277D">
        <w:rPr>
          <w:rFonts w:eastAsia="仿宋"/>
          <w:sz w:val="32"/>
          <w:szCs w:val="32"/>
          <w:shd w:val="clear" w:color="auto" w:fill="FFFFFF"/>
          <w:lang w:eastAsia="zh-CN"/>
        </w:rPr>
        <w:t>指定的专用服装出入交易大厅。</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第二十六条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出市代表应当爱护交易大厅内的各种设施，严格按照交易所有关交易大厅计算机设备管理规定操作</w:t>
      </w:r>
      <w:r w:rsidRPr="00FE277D">
        <w:rPr>
          <w:rFonts w:eastAsia="仿宋"/>
          <w:sz w:val="32"/>
          <w:szCs w:val="32"/>
          <w:shd w:val="clear" w:color="auto" w:fill="FFFFFF"/>
          <w:lang w:eastAsia="zh-CN"/>
        </w:rPr>
        <w:t>,</w:t>
      </w:r>
      <w:r w:rsidRPr="00FE277D">
        <w:rPr>
          <w:rFonts w:eastAsia="仿宋"/>
          <w:sz w:val="32"/>
          <w:szCs w:val="32"/>
          <w:shd w:val="clear" w:color="auto" w:fill="FFFFFF"/>
          <w:lang w:eastAsia="zh-CN"/>
        </w:rPr>
        <w:t>损坏者要照价赔偿并按有关规定处罚。</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第二十七条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出市代表携带交易设备进出交易大厅应当经交易所批准。</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第二十八条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出市代表应当服从交易所场务管理人员的管理。</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第二十九条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出市代表应当将交易所文件、通知等材料及时送交所在会员。</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第三十条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会员应当妥善管理交易密码，因交易密码泄露造成的后果由会员承担。</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第三十一条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出市代表不得有下列行为：</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（一）接受其他单位、个人的交易指令；</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（二）为其他单位、个人提供咨询意见；</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（三）为自己进行期货交易；</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（四）借用、盗用其他会员的电话或交易终端；</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（五）伪造、转借出市代表证；</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（六）交易所禁止的其他行为。</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lastRenderedPageBreak/>
        <w:t xml:space="preserve">　　第三十二条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会员辞退、更换出市代表或者出市代表离开原会员应当及时到交易所办理撤销委托手续，并交还出市代表证。会员如未能及时收回出市代表证，应当通知交易所有关部门，得到回执后，即可免除会员责任。因未及时办理撤销手续或者退回出市代表证所造成的后果由会员承担。</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第三十三条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除会员合并、分立、破产以及经原会员同意外，被撤销出市代表授权的人员，交易所在三个月内不受理其到其他会员处任出市代表的注册申请。</w:t>
      </w:r>
    </w:p>
    <w:p w:rsidR="00BF6AA1" w:rsidRPr="00FE277D" w:rsidRDefault="00FE277D">
      <w:pPr>
        <w:pStyle w:val="a3"/>
        <w:shd w:val="clear" w:color="auto" w:fill="FFFFFF"/>
        <w:spacing w:before="0" w:beforeAutospacing="0" w:after="0" w:afterAutospacing="0"/>
        <w:jc w:val="center"/>
        <w:rPr>
          <w:rFonts w:eastAsia="黑体"/>
          <w:sz w:val="32"/>
          <w:szCs w:val="32"/>
          <w:lang w:eastAsia="zh-CN"/>
        </w:rPr>
      </w:pPr>
      <w:r w:rsidRPr="00FE277D">
        <w:rPr>
          <w:rFonts w:eastAsia="仿宋"/>
          <w:sz w:val="32"/>
          <w:szCs w:val="32"/>
          <w:shd w:val="clear" w:color="auto" w:fill="FFFFFF"/>
          <w:lang w:eastAsia="zh-CN"/>
        </w:rPr>
        <w:t xml:space="preserve">　　</w:t>
      </w:r>
      <w:r w:rsidRPr="00FE277D">
        <w:rPr>
          <w:rFonts w:eastAsia="黑体"/>
          <w:sz w:val="32"/>
          <w:szCs w:val="32"/>
          <w:shd w:val="clear" w:color="auto" w:fill="FFFFFF"/>
          <w:lang w:eastAsia="zh-CN"/>
        </w:rPr>
        <w:t>第四章</w:t>
      </w:r>
      <w:r w:rsidRPr="00FE277D">
        <w:rPr>
          <w:rFonts w:eastAsia="黑体"/>
          <w:sz w:val="32"/>
          <w:szCs w:val="32"/>
          <w:shd w:val="clear" w:color="auto" w:fill="FFFFFF"/>
          <w:lang w:eastAsia="zh-CN"/>
        </w:rPr>
        <w:t xml:space="preserve"> </w:t>
      </w:r>
      <w:r w:rsidRPr="00FE277D">
        <w:rPr>
          <w:rFonts w:eastAsia="黑体"/>
          <w:sz w:val="32"/>
          <w:szCs w:val="32"/>
          <w:shd w:val="clear" w:color="auto" w:fill="FFFFFF"/>
          <w:lang w:eastAsia="zh-CN"/>
        </w:rPr>
        <w:t>交易时间、行情信息、交易指令和竞价原则</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第三十四条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期货交易</w:t>
      </w:r>
      <w:proofErr w:type="gramStart"/>
      <w:r w:rsidRPr="00FE277D">
        <w:rPr>
          <w:rFonts w:eastAsia="仿宋"/>
          <w:sz w:val="32"/>
          <w:szCs w:val="32"/>
          <w:shd w:val="clear" w:color="auto" w:fill="FFFFFF"/>
          <w:lang w:eastAsia="zh-CN"/>
        </w:rPr>
        <w:t>每周设</w:t>
      </w:r>
      <w:r w:rsidRPr="00FE277D">
        <w:rPr>
          <w:rFonts w:eastAsia="仿宋"/>
          <w:sz w:val="32"/>
          <w:szCs w:val="32"/>
          <w:shd w:val="clear" w:color="auto" w:fill="FFFFFF"/>
          <w:lang w:eastAsia="zh-CN"/>
        </w:rPr>
        <w:t>5</w:t>
      </w:r>
      <w:r w:rsidRPr="00FE277D">
        <w:rPr>
          <w:rFonts w:eastAsia="仿宋"/>
          <w:sz w:val="32"/>
          <w:szCs w:val="32"/>
          <w:shd w:val="clear" w:color="auto" w:fill="FFFFFF"/>
          <w:lang w:eastAsia="zh-CN"/>
        </w:rPr>
        <w:t>个</w:t>
      </w:r>
      <w:proofErr w:type="gramEnd"/>
      <w:r w:rsidRPr="00FE277D">
        <w:rPr>
          <w:rFonts w:eastAsia="仿宋"/>
          <w:sz w:val="32"/>
          <w:szCs w:val="32"/>
          <w:shd w:val="clear" w:color="auto" w:fill="FFFFFF"/>
          <w:lang w:eastAsia="zh-CN"/>
        </w:rPr>
        <w:t>交易日（遇国家法定假日除外），每一个交易日</w:t>
      </w:r>
      <w:proofErr w:type="gramStart"/>
      <w:r w:rsidRPr="00FE277D">
        <w:rPr>
          <w:rFonts w:eastAsia="仿宋"/>
          <w:sz w:val="32"/>
          <w:szCs w:val="32"/>
          <w:shd w:val="clear" w:color="auto" w:fill="FFFFFF"/>
          <w:lang w:eastAsia="zh-CN"/>
        </w:rPr>
        <w:t>分为夜盘</w:t>
      </w:r>
      <w:proofErr w:type="gramEnd"/>
      <w:r w:rsidRPr="00FE277D">
        <w:rPr>
          <w:rFonts w:eastAsia="仿宋"/>
          <w:sz w:val="32"/>
          <w:szCs w:val="32"/>
          <w:shd w:val="clear" w:color="auto" w:fill="FFFFFF"/>
          <w:lang w:eastAsia="zh-CN"/>
        </w:rPr>
        <w:t>和日盘交易时段，</w:t>
      </w:r>
      <w:proofErr w:type="gramStart"/>
      <w:r w:rsidRPr="00FE277D">
        <w:rPr>
          <w:rFonts w:eastAsia="仿宋"/>
          <w:sz w:val="32"/>
          <w:szCs w:val="32"/>
          <w:shd w:val="clear" w:color="auto" w:fill="FFFFFF"/>
          <w:lang w:eastAsia="zh-CN"/>
        </w:rPr>
        <w:t>夜盘交</w:t>
      </w:r>
      <w:proofErr w:type="gramEnd"/>
      <w:r w:rsidRPr="00FE277D">
        <w:rPr>
          <w:rFonts w:eastAsia="仿宋"/>
          <w:sz w:val="32"/>
          <w:szCs w:val="32"/>
          <w:shd w:val="clear" w:color="auto" w:fill="FFFFFF"/>
          <w:lang w:eastAsia="zh-CN"/>
        </w:rPr>
        <w:t>易设</w:t>
      </w:r>
      <w:proofErr w:type="gramStart"/>
      <w:r w:rsidRPr="00FE277D">
        <w:rPr>
          <w:rFonts w:eastAsia="仿宋"/>
          <w:sz w:val="32"/>
          <w:szCs w:val="32"/>
          <w:shd w:val="clear" w:color="auto" w:fill="FFFFFF"/>
          <w:lang w:eastAsia="zh-CN"/>
        </w:rPr>
        <w:t>一个夜盘交</w:t>
      </w:r>
      <w:proofErr w:type="gramEnd"/>
      <w:r w:rsidRPr="00FE277D">
        <w:rPr>
          <w:rFonts w:eastAsia="仿宋"/>
          <w:sz w:val="32"/>
          <w:szCs w:val="32"/>
          <w:shd w:val="clear" w:color="auto" w:fill="FFFFFF"/>
          <w:lang w:eastAsia="zh-CN"/>
        </w:rPr>
        <w:t>易小节，具体交易时间由交易所另行通知；日盘交易分三个交易小节，分别为第一节</w:t>
      </w:r>
      <w:r w:rsidRPr="00FE277D">
        <w:rPr>
          <w:rFonts w:eastAsia="仿宋"/>
          <w:sz w:val="32"/>
          <w:szCs w:val="32"/>
          <w:shd w:val="clear" w:color="auto" w:fill="FFFFFF"/>
          <w:lang w:eastAsia="zh-CN"/>
        </w:rPr>
        <w:t>9</w:t>
      </w:r>
      <w:r w:rsidRPr="00FE277D">
        <w:rPr>
          <w:rFonts w:eastAsia="仿宋"/>
          <w:sz w:val="32"/>
          <w:szCs w:val="32"/>
          <w:shd w:val="clear" w:color="auto" w:fill="FFFFFF"/>
          <w:lang w:eastAsia="zh-CN"/>
        </w:rPr>
        <w:t>：</w:t>
      </w:r>
      <w:r w:rsidRPr="00FE277D">
        <w:rPr>
          <w:rFonts w:eastAsia="仿宋"/>
          <w:sz w:val="32"/>
          <w:szCs w:val="32"/>
          <w:shd w:val="clear" w:color="auto" w:fill="FFFFFF"/>
          <w:lang w:eastAsia="zh-CN"/>
        </w:rPr>
        <w:t>00-10</w:t>
      </w:r>
      <w:r w:rsidRPr="00FE277D">
        <w:rPr>
          <w:rFonts w:eastAsia="仿宋"/>
          <w:sz w:val="32"/>
          <w:szCs w:val="32"/>
          <w:shd w:val="clear" w:color="auto" w:fill="FFFFFF"/>
          <w:lang w:eastAsia="zh-CN"/>
        </w:rPr>
        <w:t>：</w:t>
      </w:r>
      <w:r w:rsidRPr="00FE277D">
        <w:rPr>
          <w:rFonts w:eastAsia="仿宋"/>
          <w:sz w:val="32"/>
          <w:szCs w:val="32"/>
          <w:shd w:val="clear" w:color="auto" w:fill="FFFFFF"/>
          <w:lang w:eastAsia="zh-CN"/>
        </w:rPr>
        <w:t>15</w:t>
      </w:r>
      <w:r w:rsidRPr="00FE277D">
        <w:rPr>
          <w:rFonts w:eastAsia="仿宋"/>
          <w:sz w:val="32"/>
          <w:szCs w:val="32"/>
          <w:shd w:val="clear" w:color="auto" w:fill="FFFFFF"/>
          <w:lang w:eastAsia="zh-CN"/>
        </w:rPr>
        <w:t>、第二节</w:t>
      </w:r>
      <w:r w:rsidRPr="00FE277D">
        <w:rPr>
          <w:rFonts w:eastAsia="仿宋"/>
          <w:sz w:val="32"/>
          <w:szCs w:val="32"/>
          <w:shd w:val="clear" w:color="auto" w:fill="FFFFFF"/>
          <w:lang w:eastAsia="zh-CN"/>
        </w:rPr>
        <w:t>10</w:t>
      </w:r>
      <w:r w:rsidRPr="00FE277D">
        <w:rPr>
          <w:rFonts w:eastAsia="仿宋"/>
          <w:sz w:val="32"/>
          <w:szCs w:val="32"/>
          <w:shd w:val="clear" w:color="auto" w:fill="FFFFFF"/>
          <w:lang w:eastAsia="zh-CN"/>
        </w:rPr>
        <w:t>：</w:t>
      </w:r>
      <w:r w:rsidRPr="00FE277D">
        <w:rPr>
          <w:rFonts w:eastAsia="仿宋"/>
          <w:sz w:val="32"/>
          <w:szCs w:val="32"/>
          <w:shd w:val="clear" w:color="auto" w:fill="FFFFFF"/>
          <w:lang w:eastAsia="zh-CN"/>
        </w:rPr>
        <w:t>30-11</w:t>
      </w:r>
      <w:r w:rsidRPr="00FE277D">
        <w:rPr>
          <w:rFonts w:eastAsia="仿宋"/>
          <w:sz w:val="32"/>
          <w:szCs w:val="32"/>
          <w:shd w:val="clear" w:color="auto" w:fill="FFFFFF"/>
          <w:lang w:eastAsia="zh-CN"/>
        </w:rPr>
        <w:t>：</w:t>
      </w:r>
      <w:r w:rsidRPr="00FE277D">
        <w:rPr>
          <w:rFonts w:eastAsia="仿宋"/>
          <w:sz w:val="32"/>
          <w:szCs w:val="32"/>
          <w:shd w:val="clear" w:color="auto" w:fill="FFFFFF"/>
          <w:lang w:eastAsia="zh-CN"/>
        </w:rPr>
        <w:t>30</w:t>
      </w:r>
      <w:r w:rsidRPr="00FE277D">
        <w:rPr>
          <w:rFonts w:eastAsia="仿宋"/>
          <w:sz w:val="32"/>
          <w:szCs w:val="32"/>
          <w:shd w:val="clear" w:color="auto" w:fill="FFFFFF"/>
          <w:lang w:eastAsia="zh-CN"/>
        </w:rPr>
        <w:t>和第三节</w:t>
      </w:r>
      <w:r w:rsidRPr="00FE277D">
        <w:rPr>
          <w:rFonts w:eastAsia="仿宋"/>
          <w:sz w:val="32"/>
          <w:szCs w:val="32"/>
          <w:shd w:val="clear" w:color="auto" w:fill="FFFFFF"/>
          <w:lang w:eastAsia="zh-CN"/>
        </w:rPr>
        <w:t>13</w:t>
      </w:r>
      <w:r w:rsidRPr="00FE277D">
        <w:rPr>
          <w:rFonts w:eastAsia="仿宋"/>
          <w:sz w:val="32"/>
          <w:szCs w:val="32"/>
          <w:shd w:val="clear" w:color="auto" w:fill="FFFFFF"/>
          <w:lang w:eastAsia="zh-CN"/>
        </w:rPr>
        <w:t>：</w:t>
      </w:r>
      <w:r w:rsidRPr="00FE277D">
        <w:rPr>
          <w:rFonts w:eastAsia="仿宋"/>
          <w:sz w:val="32"/>
          <w:szCs w:val="32"/>
          <w:shd w:val="clear" w:color="auto" w:fill="FFFFFF"/>
          <w:lang w:eastAsia="zh-CN"/>
        </w:rPr>
        <w:t>30-15</w:t>
      </w:r>
      <w:r w:rsidRPr="00FE277D">
        <w:rPr>
          <w:rFonts w:eastAsia="仿宋"/>
          <w:sz w:val="32"/>
          <w:szCs w:val="32"/>
          <w:shd w:val="clear" w:color="auto" w:fill="FFFFFF"/>
          <w:lang w:eastAsia="zh-CN"/>
        </w:rPr>
        <w:t>：</w:t>
      </w:r>
      <w:r w:rsidRPr="00FE277D">
        <w:rPr>
          <w:rFonts w:eastAsia="仿宋"/>
          <w:sz w:val="32"/>
          <w:szCs w:val="32"/>
          <w:shd w:val="clear" w:color="auto" w:fill="FFFFFF"/>
          <w:lang w:eastAsia="zh-CN"/>
        </w:rPr>
        <w:t>00</w:t>
      </w:r>
      <w:r w:rsidRPr="00FE277D">
        <w:rPr>
          <w:rFonts w:eastAsia="仿宋"/>
          <w:sz w:val="32"/>
          <w:szCs w:val="32"/>
          <w:shd w:val="clear" w:color="auto" w:fill="FFFFFF"/>
          <w:lang w:eastAsia="zh-CN"/>
        </w:rPr>
        <w:t>。</w:t>
      </w:r>
      <w:proofErr w:type="gramStart"/>
      <w:r w:rsidRPr="00FE277D">
        <w:rPr>
          <w:rFonts w:eastAsia="仿宋"/>
          <w:sz w:val="32"/>
          <w:szCs w:val="32"/>
          <w:shd w:val="clear" w:color="auto" w:fill="FFFFFF"/>
          <w:lang w:eastAsia="zh-CN"/>
        </w:rPr>
        <w:t>开展夜盘交易</w:t>
      </w:r>
      <w:proofErr w:type="gramEnd"/>
      <w:r w:rsidRPr="00FE277D">
        <w:rPr>
          <w:rFonts w:eastAsia="仿宋"/>
          <w:sz w:val="32"/>
          <w:szCs w:val="32"/>
          <w:shd w:val="clear" w:color="auto" w:fill="FFFFFF"/>
          <w:lang w:eastAsia="zh-CN"/>
        </w:rPr>
        <w:t>的品种由交易所另行公布。</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会员在完成人员配备、交易设施和业务制度等各项准备工作后，方可</w:t>
      </w:r>
      <w:proofErr w:type="gramStart"/>
      <w:r w:rsidRPr="00FE277D">
        <w:rPr>
          <w:rFonts w:eastAsia="仿宋"/>
          <w:sz w:val="32"/>
          <w:szCs w:val="32"/>
          <w:shd w:val="clear" w:color="auto" w:fill="FFFFFF"/>
          <w:lang w:eastAsia="zh-CN"/>
        </w:rPr>
        <w:t>开展夜盘交易</w:t>
      </w:r>
      <w:proofErr w:type="gramEnd"/>
      <w:r w:rsidRPr="00FE277D">
        <w:rPr>
          <w:rFonts w:eastAsia="仿宋"/>
          <w:sz w:val="32"/>
          <w:szCs w:val="32"/>
          <w:shd w:val="clear" w:color="auto" w:fill="FFFFFF"/>
          <w:lang w:eastAsia="zh-CN"/>
        </w:rPr>
        <w:t>。</w:t>
      </w:r>
      <w:proofErr w:type="gramStart"/>
      <w:r w:rsidRPr="00FE277D">
        <w:rPr>
          <w:rFonts w:eastAsia="仿宋"/>
          <w:sz w:val="32"/>
          <w:szCs w:val="32"/>
          <w:shd w:val="clear" w:color="auto" w:fill="FFFFFF"/>
          <w:lang w:eastAsia="zh-CN"/>
        </w:rPr>
        <w:t>夜盘交易</w:t>
      </w:r>
      <w:proofErr w:type="gramEnd"/>
      <w:r w:rsidRPr="00FE277D">
        <w:rPr>
          <w:rFonts w:eastAsia="仿宋"/>
          <w:sz w:val="32"/>
          <w:szCs w:val="32"/>
          <w:shd w:val="clear" w:color="auto" w:fill="FFFFFF"/>
          <w:lang w:eastAsia="zh-CN"/>
        </w:rPr>
        <w:t>只能通过远程交易席位进行。</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第三十五条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交易所应当及时发布以下与交易有关的信息：</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（一）开盘价。开盘价是指某一期货合约开市前五分钟内经集合竞价产生的成交价格。集合竞价未产生成交价格的，</w:t>
      </w:r>
      <w:r w:rsidRPr="00FE277D">
        <w:rPr>
          <w:rFonts w:eastAsia="仿宋"/>
          <w:sz w:val="32"/>
          <w:szCs w:val="32"/>
          <w:shd w:val="clear" w:color="auto" w:fill="FFFFFF"/>
          <w:lang w:eastAsia="zh-CN"/>
        </w:rPr>
        <w:lastRenderedPageBreak/>
        <w:t>以开市后竞价交易第一笔成交价为开盘价。第一笔成交价格按第四十五条规定确定，此时前一成交价为上一交易日收盘价，新上市合约前一成交价为挂盘基准价。</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（二）收盘价。收盘价是指某一期货合约当日交易的最后一笔成交价格。无成交合约当日收盘价为当日结算价。</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（三）</w:t>
      </w:r>
      <w:proofErr w:type="gramStart"/>
      <w:r w:rsidRPr="00FE277D">
        <w:rPr>
          <w:rFonts w:eastAsia="仿宋"/>
          <w:sz w:val="32"/>
          <w:szCs w:val="32"/>
          <w:shd w:val="clear" w:color="auto" w:fill="FFFFFF"/>
          <w:lang w:eastAsia="zh-CN"/>
        </w:rPr>
        <w:t>最</w:t>
      </w:r>
      <w:proofErr w:type="gramEnd"/>
      <w:r w:rsidRPr="00FE277D">
        <w:rPr>
          <w:rFonts w:eastAsia="仿宋"/>
          <w:sz w:val="32"/>
          <w:szCs w:val="32"/>
          <w:shd w:val="clear" w:color="auto" w:fill="FFFFFF"/>
          <w:lang w:eastAsia="zh-CN"/>
        </w:rPr>
        <w:t>高价。最高价是指一定时间内某一期货合约成交价中的最高成交价格。</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（四）最低价。最低价是指一定时间内某一期货合约成交价中的最低成交价格。</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（五）最新价。最新价是指某</w:t>
      </w:r>
      <w:proofErr w:type="gramStart"/>
      <w:r w:rsidRPr="00FE277D">
        <w:rPr>
          <w:rFonts w:eastAsia="仿宋"/>
          <w:sz w:val="32"/>
          <w:szCs w:val="32"/>
          <w:shd w:val="clear" w:color="auto" w:fill="FFFFFF"/>
          <w:lang w:eastAsia="zh-CN"/>
        </w:rPr>
        <w:t>交易日某一</w:t>
      </w:r>
      <w:proofErr w:type="gramEnd"/>
      <w:r w:rsidRPr="00FE277D">
        <w:rPr>
          <w:rFonts w:eastAsia="仿宋"/>
          <w:sz w:val="32"/>
          <w:szCs w:val="32"/>
          <w:shd w:val="clear" w:color="auto" w:fill="FFFFFF"/>
          <w:lang w:eastAsia="zh-CN"/>
        </w:rPr>
        <w:t>期货合约交易期间的即时成交价格。</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（六）涨跌。涨跌是指某</w:t>
      </w:r>
      <w:proofErr w:type="gramStart"/>
      <w:r w:rsidRPr="00FE277D">
        <w:rPr>
          <w:rFonts w:eastAsia="仿宋"/>
          <w:sz w:val="32"/>
          <w:szCs w:val="32"/>
          <w:shd w:val="clear" w:color="auto" w:fill="FFFFFF"/>
          <w:lang w:eastAsia="zh-CN"/>
        </w:rPr>
        <w:t>交易日某一</w:t>
      </w:r>
      <w:proofErr w:type="gramEnd"/>
      <w:r w:rsidRPr="00FE277D">
        <w:rPr>
          <w:rFonts w:eastAsia="仿宋"/>
          <w:sz w:val="32"/>
          <w:szCs w:val="32"/>
          <w:shd w:val="clear" w:color="auto" w:fill="FFFFFF"/>
          <w:lang w:eastAsia="zh-CN"/>
        </w:rPr>
        <w:t>期货合约交易期间的最新价与上一交易日结算价之差。</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（七）最高买价。最高买价是指某一期货合约当日买方申请买入的即时最高价格。</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（八）最低卖价。最低卖价是指某一期货合约当日卖方申请卖出的即时最低价格。</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（九）申买量。申买量是指某一期货合约当日交易所交易系统中未成交的最高价位申请买入的下单数量。</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（十）申卖量。申卖量是指某一期货合约当日交易所交易系统中未成交的最低价位申请卖出的下单数量。</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lastRenderedPageBreak/>
        <w:t xml:space="preserve">　　（十一）结算价。结算价是指某一期货合约当日交易期间成交价格按成交量的加权平均价。无成交合约当日结算</w:t>
      </w:r>
      <w:proofErr w:type="gramStart"/>
      <w:r w:rsidRPr="00FE277D">
        <w:rPr>
          <w:rFonts w:eastAsia="仿宋"/>
          <w:sz w:val="32"/>
          <w:szCs w:val="32"/>
          <w:shd w:val="clear" w:color="auto" w:fill="FFFFFF"/>
          <w:lang w:eastAsia="zh-CN"/>
        </w:rPr>
        <w:t>价按照</w:t>
      </w:r>
      <w:proofErr w:type="gramEnd"/>
      <w:r w:rsidRPr="00FE277D">
        <w:rPr>
          <w:rFonts w:eastAsia="仿宋"/>
          <w:sz w:val="32"/>
          <w:szCs w:val="32"/>
          <w:shd w:val="clear" w:color="auto" w:fill="FFFFFF"/>
          <w:lang w:eastAsia="zh-CN"/>
        </w:rPr>
        <w:t>《大连商品交易所结算管理办法》相关规定确定。结算价是进行当日未平仓合约盈亏结算和确定下一交易日涨跌停板幅度的依据。</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（十二）成交量。成交量是指某一合约在当日所有成交合约的单边数量。</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（十三）持仓量。持仓量是指期货交易者所持有的未平仓合约的单边数量。</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第三十六条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新上市合约的挂盘基准价由交易所确定并提前公布。挂盘基准价是确定新上市合约第一个交易日涨（跌）停板的依据。</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第三十七条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新上市合约的涨跌停板为合约规定的涨跌停板的两倍，如有成交，于下一交易日恢复到合约规定的涨跌停板；如当日无成交，下一交易日继续执行前一交易日涨跌停板。如连续三个交易日无成交，交易所可以对挂盘基准价作适当调整。</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对曾经有成交而目前无持仓的合约，交易所可以公布新的基准价。</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第三十八条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交易指令的种类</w:t>
      </w:r>
      <w:r w:rsidRPr="00FE277D">
        <w:rPr>
          <w:rFonts w:eastAsia="仿宋"/>
          <w:sz w:val="32"/>
          <w:szCs w:val="32"/>
          <w:shd w:val="clear" w:color="auto" w:fill="FFFFFF"/>
          <w:lang w:eastAsia="zh-CN"/>
        </w:rPr>
        <w:t>:</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（一）限价指令：指交易所计算机撮合系统执行指令时按限定价格或更好价格成交的指令。</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lastRenderedPageBreak/>
        <w:t xml:space="preserve">　　（二）市价指令：指交易所计算机撮合系统执行指令时以涨（跌）停板价格参与交易的买（卖）指令。</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（三）市价止损（盈）指令：指当市场价格触及客户预先设定触发价格时，交易所计算机撮合系统将其立即转为市价指令的指令。</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（四）限价止损（盈）指令：指当市场价格触及客户预先设定触发价格时，交易所计算机撮合系统将其立即转为限价指令的指令。</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（五）套利交易指令：交易所对指定合约提供套利交易指令，交易所计算机撮合系统收到指令后将指令内各成分合约按规定比例同时成交。套利交易指令分为同品种跨期套利和</w:t>
      </w:r>
      <w:proofErr w:type="gramStart"/>
      <w:r w:rsidRPr="00FE277D">
        <w:rPr>
          <w:rFonts w:eastAsia="仿宋"/>
          <w:sz w:val="32"/>
          <w:szCs w:val="32"/>
          <w:shd w:val="clear" w:color="auto" w:fill="FFFFFF"/>
          <w:lang w:eastAsia="zh-CN"/>
        </w:rPr>
        <w:t>跨品种</w:t>
      </w:r>
      <w:proofErr w:type="gramEnd"/>
      <w:r w:rsidRPr="00FE277D">
        <w:rPr>
          <w:rFonts w:eastAsia="仿宋"/>
          <w:sz w:val="32"/>
          <w:szCs w:val="32"/>
          <w:shd w:val="clear" w:color="auto" w:fill="FFFFFF"/>
          <w:lang w:eastAsia="zh-CN"/>
        </w:rPr>
        <w:t>套利交易指令，各指令具体内容如下：</w:t>
      </w:r>
    </w:p>
    <w:tbl>
      <w:tblPr>
        <w:tblW w:w="0" w:type="auto"/>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1148"/>
        <w:gridCol w:w="2665"/>
        <w:gridCol w:w="4523"/>
      </w:tblGrid>
      <w:tr w:rsidR="00BF6AA1" w:rsidRPr="00FE277D">
        <w:trPr>
          <w:tblCellSpacing w:w="0" w:type="dxa"/>
          <w:jc w:val="center"/>
        </w:trPr>
        <w:tc>
          <w:tcPr>
            <w:tcW w:w="0" w:type="auto"/>
            <w:shd w:val="clear" w:color="auto" w:fill="FFFFFF"/>
            <w:vAlign w:val="center"/>
          </w:tcPr>
          <w:p w:rsidR="00BF6AA1" w:rsidRPr="00FE277D" w:rsidRDefault="00FE277D">
            <w:pPr>
              <w:pStyle w:val="a3"/>
              <w:spacing w:before="0" w:beforeAutospacing="0" w:after="0" w:afterAutospacing="0"/>
              <w:jc w:val="both"/>
              <w:rPr>
                <w:rFonts w:eastAsia="仿宋"/>
                <w:sz w:val="32"/>
                <w:szCs w:val="32"/>
              </w:rPr>
            </w:pPr>
            <w:r w:rsidRPr="00FE277D">
              <w:rPr>
                <w:rFonts w:eastAsia="仿宋"/>
                <w:sz w:val="32"/>
                <w:szCs w:val="32"/>
              </w:rPr>
              <w:t>名</w:t>
            </w:r>
            <w:r w:rsidRPr="00FE277D">
              <w:rPr>
                <w:rFonts w:eastAsia="仿宋"/>
                <w:sz w:val="32"/>
                <w:szCs w:val="32"/>
              </w:rPr>
              <w:t xml:space="preserve"> </w:t>
            </w:r>
            <w:r w:rsidRPr="00FE277D">
              <w:rPr>
                <w:rFonts w:eastAsia="仿宋"/>
                <w:sz w:val="32"/>
                <w:szCs w:val="32"/>
              </w:rPr>
              <w:t>称</w:t>
            </w:r>
          </w:p>
        </w:tc>
        <w:tc>
          <w:tcPr>
            <w:tcW w:w="0" w:type="auto"/>
            <w:shd w:val="clear" w:color="auto" w:fill="FFFFFF"/>
            <w:vAlign w:val="center"/>
          </w:tcPr>
          <w:p w:rsidR="00BF6AA1" w:rsidRPr="00FE277D" w:rsidRDefault="00FE277D">
            <w:pPr>
              <w:pStyle w:val="a3"/>
              <w:spacing w:before="0" w:beforeAutospacing="0" w:after="0" w:afterAutospacing="0"/>
              <w:jc w:val="both"/>
              <w:rPr>
                <w:rFonts w:eastAsia="仿宋"/>
                <w:sz w:val="32"/>
                <w:szCs w:val="32"/>
                <w:lang w:eastAsia="zh-CN"/>
              </w:rPr>
            </w:pPr>
            <w:r w:rsidRPr="00FE277D">
              <w:rPr>
                <w:rFonts w:eastAsia="仿宋"/>
                <w:sz w:val="32"/>
                <w:szCs w:val="32"/>
                <w:lang w:eastAsia="zh-CN"/>
              </w:rPr>
              <w:t>交易方式（从买方角度）</w:t>
            </w:r>
          </w:p>
        </w:tc>
        <w:tc>
          <w:tcPr>
            <w:tcW w:w="0" w:type="auto"/>
            <w:shd w:val="clear" w:color="auto" w:fill="FFFFFF"/>
            <w:vAlign w:val="center"/>
          </w:tcPr>
          <w:p w:rsidR="00BF6AA1" w:rsidRPr="00FE277D" w:rsidRDefault="00FE277D">
            <w:pPr>
              <w:pStyle w:val="a3"/>
              <w:spacing w:before="0" w:beforeAutospacing="0" w:after="0" w:afterAutospacing="0"/>
              <w:jc w:val="both"/>
              <w:rPr>
                <w:rFonts w:eastAsia="仿宋"/>
                <w:sz w:val="32"/>
                <w:szCs w:val="32"/>
              </w:rPr>
            </w:pPr>
            <w:proofErr w:type="spellStart"/>
            <w:r w:rsidRPr="00FE277D">
              <w:rPr>
                <w:rFonts w:eastAsia="仿宋"/>
                <w:sz w:val="32"/>
                <w:szCs w:val="32"/>
              </w:rPr>
              <w:t>报价方式</w:t>
            </w:r>
            <w:proofErr w:type="spellEnd"/>
          </w:p>
        </w:tc>
      </w:tr>
      <w:tr w:rsidR="00BF6AA1" w:rsidRPr="00FE277D">
        <w:trPr>
          <w:tblCellSpacing w:w="0" w:type="dxa"/>
          <w:jc w:val="center"/>
        </w:trPr>
        <w:tc>
          <w:tcPr>
            <w:tcW w:w="0" w:type="auto"/>
            <w:shd w:val="clear" w:color="auto" w:fill="FFFFFF"/>
            <w:vAlign w:val="center"/>
          </w:tcPr>
          <w:p w:rsidR="00BF6AA1" w:rsidRPr="00FE277D" w:rsidRDefault="00FE277D">
            <w:pPr>
              <w:pStyle w:val="a3"/>
              <w:spacing w:before="0" w:beforeAutospacing="0" w:after="0" w:afterAutospacing="0"/>
              <w:jc w:val="both"/>
              <w:rPr>
                <w:rFonts w:eastAsia="仿宋"/>
                <w:sz w:val="32"/>
                <w:szCs w:val="32"/>
              </w:rPr>
            </w:pPr>
            <w:proofErr w:type="spellStart"/>
            <w:r w:rsidRPr="00FE277D">
              <w:rPr>
                <w:rFonts w:eastAsia="仿宋"/>
                <w:sz w:val="32"/>
                <w:szCs w:val="32"/>
              </w:rPr>
              <w:t>同品种跨期套利交易指令</w:t>
            </w:r>
            <w:proofErr w:type="spellEnd"/>
          </w:p>
        </w:tc>
        <w:tc>
          <w:tcPr>
            <w:tcW w:w="0" w:type="auto"/>
            <w:shd w:val="clear" w:color="auto" w:fill="FFFFFF"/>
            <w:vAlign w:val="center"/>
          </w:tcPr>
          <w:p w:rsidR="00BF6AA1" w:rsidRPr="00FE277D" w:rsidRDefault="00FE277D">
            <w:pPr>
              <w:pStyle w:val="a3"/>
              <w:spacing w:before="0" w:beforeAutospacing="0" w:after="0" w:afterAutospacing="0"/>
              <w:jc w:val="both"/>
              <w:rPr>
                <w:rFonts w:eastAsia="仿宋"/>
                <w:sz w:val="32"/>
                <w:szCs w:val="32"/>
                <w:lang w:eastAsia="zh-CN"/>
              </w:rPr>
            </w:pPr>
            <w:proofErr w:type="gramStart"/>
            <w:r w:rsidRPr="00FE277D">
              <w:rPr>
                <w:rFonts w:eastAsia="仿宋"/>
                <w:sz w:val="32"/>
                <w:szCs w:val="32"/>
                <w:lang w:eastAsia="zh-CN"/>
              </w:rPr>
              <w:t>买入近</w:t>
            </w:r>
            <w:proofErr w:type="gramEnd"/>
            <w:r w:rsidRPr="00FE277D">
              <w:rPr>
                <w:rFonts w:eastAsia="仿宋"/>
                <w:sz w:val="32"/>
                <w:szCs w:val="32"/>
                <w:lang w:eastAsia="zh-CN"/>
              </w:rPr>
              <w:t>月份合约，卖出同等数量远月份合约。</w:t>
            </w:r>
          </w:p>
        </w:tc>
        <w:tc>
          <w:tcPr>
            <w:tcW w:w="0" w:type="auto"/>
            <w:shd w:val="clear" w:color="auto" w:fill="FFFFFF"/>
            <w:vAlign w:val="center"/>
          </w:tcPr>
          <w:p w:rsidR="00BF6AA1" w:rsidRPr="00FE277D" w:rsidRDefault="00FE277D">
            <w:pPr>
              <w:pStyle w:val="a3"/>
              <w:spacing w:before="0" w:beforeAutospacing="0" w:after="0" w:afterAutospacing="0"/>
              <w:jc w:val="both"/>
              <w:rPr>
                <w:rFonts w:eastAsia="仿宋"/>
                <w:sz w:val="32"/>
                <w:szCs w:val="32"/>
                <w:lang w:eastAsia="zh-CN"/>
              </w:rPr>
            </w:pPr>
            <w:r w:rsidRPr="00FE277D">
              <w:rPr>
                <w:rFonts w:eastAsia="仿宋"/>
                <w:sz w:val="32"/>
                <w:szCs w:val="32"/>
                <w:lang w:eastAsia="zh-CN"/>
              </w:rPr>
              <w:t>买（卖）套利价格</w:t>
            </w:r>
            <w:r w:rsidRPr="00FE277D">
              <w:rPr>
                <w:rFonts w:eastAsia="仿宋"/>
                <w:sz w:val="32"/>
                <w:szCs w:val="32"/>
                <w:lang w:eastAsia="zh-CN"/>
              </w:rPr>
              <w:t> = </w:t>
            </w:r>
            <w:r w:rsidRPr="00FE277D">
              <w:rPr>
                <w:rFonts w:eastAsia="仿宋"/>
                <w:sz w:val="32"/>
                <w:szCs w:val="32"/>
                <w:lang w:eastAsia="zh-CN"/>
              </w:rPr>
              <w:t>近月合约买（卖）申报价格</w:t>
            </w:r>
            <w:r w:rsidRPr="00FE277D">
              <w:rPr>
                <w:rFonts w:eastAsia="仿宋"/>
                <w:sz w:val="32"/>
                <w:szCs w:val="32"/>
                <w:lang w:eastAsia="zh-CN"/>
              </w:rPr>
              <w:t xml:space="preserve"> – </w:t>
            </w:r>
            <w:r w:rsidRPr="00FE277D">
              <w:rPr>
                <w:rFonts w:eastAsia="仿宋"/>
                <w:sz w:val="32"/>
                <w:szCs w:val="32"/>
                <w:lang w:eastAsia="zh-CN"/>
              </w:rPr>
              <w:t>远月合约卖（买）申报价格</w:t>
            </w:r>
          </w:p>
        </w:tc>
      </w:tr>
      <w:tr w:rsidR="00BF6AA1" w:rsidRPr="00FE277D">
        <w:trPr>
          <w:tblCellSpacing w:w="0" w:type="dxa"/>
          <w:jc w:val="center"/>
        </w:trPr>
        <w:tc>
          <w:tcPr>
            <w:tcW w:w="0" w:type="auto"/>
            <w:shd w:val="clear" w:color="auto" w:fill="FFFFFF"/>
            <w:vAlign w:val="center"/>
          </w:tcPr>
          <w:p w:rsidR="00BF6AA1" w:rsidRPr="00FE277D" w:rsidRDefault="00FE277D">
            <w:pPr>
              <w:pStyle w:val="a3"/>
              <w:spacing w:before="0" w:beforeAutospacing="0" w:after="0" w:afterAutospacing="0"/>
              <w:jc w:val="both"/>
              <w:rPr>
                <w:rFonts w:eastAsia="仿宋"/>
                <w:sz w:val="32"/>
                <w:szCs w:val="32"/>
                <w:lang w:eastAsia="zh-CN"/>
              </w:rPr>
            </w:pPr>
            <w:r w:rsidRPr="00FE277D">
              <w:rPr>
                <w:rFonts w:eastAsia="仿宋"/>
                <w:sz w:val="32"/>
                <w:szCs w:val="32"/>
                <w:lang w:eastAsia="zh-CN"/>
              </w:rPr>
              <w:t>两个品种间套利交易指令</w:t>
            </w:r>
          </w:p>
        </w:tc>
        <w:tc>
          <w:tcPr>
            <w:tcW w:w="0" w:type="auto"/>
            <w:shd w:val="clear" w:color="auto" w:fill="FFFFFF"/>
            <w:vAlign w:val="center"/>
          </w:tcPr>
          <w:p w:rsidR="00BF6AA1" w:rsidRPr="00FE277D" w:rsidRDefault="00FE277D">
            <w:pPr>
              <w:pStyle w:val="a3"/>
              <w:spacing w:before="0" w:beforeAutospacing="0" w:after="0" w:afterAutospacing="0"/>
              <w:jc w:val="both"/>
              <w:rPr>
                <w:rFonts w:eastAsia="仿宋"/>
                <w:sz w:val="32"/>
                <w:szCs w:val="32"/>
                <w:lang w:eastAsia="zh-CN"/>
              </w:rPr>
            </w:pPr>
            <w:r w:rsidRPr="00FE277D">
              <w:rPr>
                <w:rFonts w:eastAsia="仿宋"/>
                <w:sz w:val="32"/>
                <w:szCs w:val="32"/>
                <w:lang w:eastAsia="zh-CN"/>
              </w:rPr>
              <w:t>买入某品种某月份合约，卖出另一品</w:t>
            </w:r>
            <w:proofErr w:type="gramStart"/>
            <w:r w:rsidRPr="00FE277D">
              <w:rPr>
                <w:rFonts w:eastAsia="仿宋"/>
                <w:sz w:val="32"/>
                <w:szCs w:val="32"/>
                <w:lang w:eastAsia="zh-CN"/>
              </w:rPr>
              <w:t>种相同</w:t>
            </w:r>
            <w:proofErr w:type="gramEnd"/>
            <w:r w:rsidRPr="00FE277D">
              <w:rPr>
                <w:rFonts w:eastAsia="仿宋"/>
                <w:sz w:val="32"/>
                <w:szCs w:val="32"/>
                <w:lang w:eastAsia="zh-CN"/>
              </w:rPr>
              <w:t>或不同月份合约。</w:t>
            </w:r>
          </w:p>
        </w:tc>
        <w:tc>
          <w:tcPr>
            <w:tcW w:w="0" w:type="auto"/>
            <w:shd w:val="clear" w:color="auto" w:fill="FFFFFF"/>
            <w:vAlign w:val="center"/>
          </w:tcPr>
          <w:p w:rsidR="00BF6AA1" w:rsidRPr="00FE277D" w:rsidRDefault="00FE277D">
            <w:pPr>
              <w:pStyle w:val="a3"/>
              <w:spacing w:before="0" w:beforeAutospacing="0" w:after="0" w:afterAutospacing="0"/>
              <w:jc w:val="both"/>
              <w:rPr>
                <w:rFonts w:eastAsia="仿宋"/>
                <w:sz w:val="32"/>
                <w:szCs w:val="32"/>
                <w:lang w:eastAsia="zh-CN"/>
              </w:rPr>
            </w:pPr>
            <w:r w:rsidRPr="00FE277D">
              <w:rPr>
                <w:rFonts w:eastAsia="仿宋"/>
                <w:sz w:val="32"/>
                <w:szCs w:val="32"/>
                <w:lang w:eastAsia="zh-CN"/>
              </w:rPr>
              <w:t>买（卖）套利价格</w:t>
            </w:r>
            <w:r w:rsidRPr="00FE277D">
              <w:rPr>
                <w:rFonts w:eastAsia="仿宋"/>
                <w:sz w:val="32"/>
                <w:szCs w:val="32"/>
                <w:lang w:eastAsia="zh-CN"/>
              </w:rPr>
              <w:t> = </w:t>
            </w:r>
            <w:r w:rsidRPr="00FE277D">
              <w:rPr>
                <w:rFonts w:eastAsia="仿宋"/>
                <w:sz w:val="32"/>
                <w:szCs w:val="32"/>
                <w:lang w:eastAsia="zh-CN"/>
              </w:rPr>
              <w:t>第一品种买（卖）申报价格－第二品种卖（买）申报价格</w:t>
            </w:r>
          </w:p>
        </w:tc>
      </w:tr>
      <w:tr w:rsidR="00BF6AA1" w:rsidRPr="00FE277D">
        <w:trPr>
          <w:tblCellSpacing w:w="0" w:type="dxa"/>
          <w:jc w:val="center"/>
        </w:trPr>
        <w:tc>
          <w:tcPr>
            <w:tcW w:w="0" w:type="auto"/>
            <w:shd w:val="clear" w:color="auto" w:fill="FFFFFF"/>
            <w:vAlign w:val="center"/>
          </w:tcPr>
          <w:p w:rsidR="00BF6AA1" w:rsidRPr="00FE277D" w:rsidRDefault="00FE277D">
            <w:pPr>
              <w:pStyle w:val="a3"/>
              <w:spacing w:before="0" w:beforeAutospacing="0" w:after="0" w:afterAutospacing="0"/>
              <w:jc w:val="both"/>
              <w:rPr>
                <w:rFonts w:eastAsia="仿宋"/>
                <w:sz w:val="32"/>
                <w:szCs w:val="32"/>
                <w:lang w:eastAsia="zh-CN"/>
              </w:rPr>
            </w:pPr>
            <w:r w:rsidRPr="00FE277D">
              <w:rPr>
                <w:rFonts w:eastAsia="仿宋"/>
                <w:sz w:val="32"/>
                <w:szCs w:val="32"/>
                <w:lang w:eastAsia="zh-CN"/>
              </w:rPr>
              <w:lastRenderedPageBreak/>
              <w:t>压榨利润套利交易指令</w:t>
            </w:r>
          </w:p>
        </w:tc>
        <w:tc>
          <w:tcPr>
            <w:tcW w:w="0" w:type="auto"/>
            <w:shd w:val="clear" w:color="auto" w:fill="FFFFFF"/>
            <w:vAlign w:val="center"/>
          </w:tcPr>
          <w:p w:rsidR="00BF6AA1" w:rsidRPr="00FE277D" w:rsidRDefault="00FE277D">
            <w:pPr>
              <w:pStyle w:val="a3"/>
              <w:spacing w:before="0" w:beforeAutospacing="0" w:after="0" w:afterAutospacing="0"/>
              <w:jc w:val="both"/>
              <w:rPr>
                <w:rFonts w:eastAsia="仿宋"/>
                <w:sz w:val="32"/>
                <w:szCs w:val="32"/>
                <w:lang w:eastAsia="zh-CN"/>
              </w:rPr>
            </w:pPr>
            <w:r w:rsidRPr="00FE277D">
              <w:rPr>
                <w:rFonts w:eastAsia="仿宋"/>
                <w:sz w:val="32"/>
                <w:szCs w:val="32"/>
                <w:lang w:eastAsia="zh-CN"/>
              </w:rPr>
              <w:t>卖大豆合约、</w:t>
            </w:r>
            <w:proofErr w:type="gramStart"/>
            <w:r w:rsidRPr="00FE277D">
              <w:rPr>
                <w:rFonts w:eastAsia="仿宋"/>
                <w:sz w:val="32"/>
                <w:szCs w:val="32"/>
                <w:lang w:eastAsia="zh-CN"/>
              </w:rPr>
              <w:t>买相同</w:t>
            </w:r>
            <w:proofErr w:type="gramEnd"/>
            <w:r w:rsidRPr="00FE277D">
              <w:rPr>
                <w:rFonts w:eastAsia="仿宋"/>
                <w:sz w:val="32"/>
                <w:szCs w:val="32"/>
                <w:lang w:eastAsia="zh-CN"/>
              </w:rPr>
              <w:t>月份或不同月份豆粕和豆油合约</w:t>
            </w:r>
          </w:p>
        </w:tc>
        <w:tc>
          <w:tcPr>
            <w:tcW w:w="0" w:type="auto"/>
            <w:shd w:val="clear" w:color="auto" w:fill="FFFFFF"/>
            <w:vAlign w:val="center"/>
          </w:tcPr>
          <w:p w:rsidR="00BF6AA1" w:rsidRPr="00FE277D" w:rsidRDefault="00FE277D">
            <w:pPr>
              <w:pStyle w:val="a3"/>
              <w:spacing w:before="0" w:beforeAutospacing="0" w:after="0" w:afterAutospacing="0"/>
              <w:jc w:val="both"/>
              <w:rPr>
                <w:rFonts w:eastAsia="仿宋"/>
                <w:sz w:val="32"/>
                <w:szCs w:val="32"/>
                <w:lang w:eastAsia="zh-CN"/>
              </w:rPr>
            </w:pPr>
            <w:r w:rsidRPr="00FE277D">
              <w:rPr>
                <w:rFonts w:eastAsia="仿宋"/>
                <w:sz w:val="32"/>
                <w:szCs w:val="32"/>
                <w:lang w:eastAsia="zh-CN"/>
              </w:rPr>
              <w:t>买（卖）套利价格</w:t>
            </w:r>
            <w:r w:rsidRPr="00FE277D">
              <w:rPr>
                <w:rFonts w:eastAsia="仿宋"/>
                <w:sz w:val="32"/>
                <w:szCs w:val="32"/>
                <w:lang w:eastAsia="zh-CN"/>
              </w:rPr>
              <w:t> = </w:t>
            </w:r>
            <w:r w:rsidRPr="00FE277D">
              <w:rPr>
                <w:rFonts w:eastAsia="仿宋"/>
                <w:sz w:val="32"/>
                <w:szCs w:val="32"/>
                <w:lang w:eastAsia="zh-CN"/>
              </w:rPr>
              <w:t>豆</w:t>
            </w:r>
            <w:proofErr w:type="gramStart"/>
            <w:r w:rsidRPr="00FE277D">
              <w:rPr>
                <w:rFonts w:eastAsia="仿宋"/>
                <w:sz w:val="32"/>
                <w:szCs w:val="32"/>
                <w:lang w:eastAsia="zh-CN"/>
              </w:rPr>
              <w:t>粕</w:t>
            </w:r>
            <w:proofErr w:type="gramEnd"/>
            <w:r w:rsidRPr="00FE277D">
              <w:rPr>
                <w:rFonts w:eastAsia="仿宋"/>
                <w:sz w:val="32"/>
                <w:szCs w:val="32"/>
                <w:lang w:eastAsia="zh-CN"/>
              </w:rPr>
              <w:t>合约买（卖）申报价格＋豆油合约买（卖）申报价格－大豆合约卖（买）申报价格</w:t>
            </w:r>
          </w:p>
        </w:tc>
      </w:tr>
    </w:tbl>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（六）交易所规定的其他指令。</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期货合约交易指令每次最大下单数量见各品种期货业务细则。</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第三十九条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市价指令和限价指令可以附加立即全部成交否则自动撤销和立即成交剩余指令自动撤销两种指令属性。</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第四十条</w:t>
      </w:r>
      <w:r w:rsidRPr="00FE277D">
        <w:rPr>
          <w:rFonts w:eastAsia="仿宋"/>
          <w:sz w:val="32"/>
          <w:szCs w:val="32"/>
          <w:shd w:val="clear" w:color="auto" w:fill="FFFFFF"/>
          <w:lang w:eastAsia="zh-CN"/>
        </w:rPr>
        <w:t xml:space="preserve"> </w:t>
      </w:r>
      <w:proofErr w:type="gramStart"/>
      <w:r w:rsidRPr="00FE277D">
        <w:rPr>
          <w:rFonts w:eastAsia="仿宋"/>
          <w:sz w:val="32"/>
          <w:szCs w:val="32"/>
          <w:shd w:val="clear" w:color="auto" w:fill="FFFFFF"/>
          <w:lang w:eastAsia="zh-CN"/>
        </w:rPr>
        <w:t>开设夜盘交易</w:t>
      </w:r>
      <w:proofErr w:type="gramEnd"/>
      <w:r w:rsidRPr="00FE277D">
        <w:rPr>
          <w:rFonts w:eastAsia="仿宋"/>
          <w:sz w:val="32"/>
          <w:szCs w:val="32"/>
          <w:shd w:val="clear" w:color="auto" w:fill="FFFFFF"/>
          <w:lang w:eastAsia="zh-CN"/>
        </w:rPr>
        <w:t>的品种，其开盘集合竞价</w:t>
      </w:r>
      <w:proofErr w:type="gramStart"/>
      <w:r w:rsidRPr="00FE277D">
        <w:rPr>
          <w:rFonts w:eastAsia="仿宋"/>
          <w:sz w:val="32"/>
          <w:szCs w:val="32"/>
          <w:shd w:val="clear" w:color="auto" w:fill="FFFFFF"/>
          <w:lang w:eastAsia="zh-CN"/>
        </w:rPr>
        <w:t>在夜盘交</w:t>
      </w:r>
      <w:proofErr w:type="gramEnd"/>
      <w:r w:rsidRPr="00FE277D">
        <w:rPr>
          <w:rFonts w:eastAsia="仿宋"/>
          <w:sz w:val="32"/>
          <w:szCs w:val="32"/>
          <w:shd w:val="clear" w:color="auto" w:fill="FFFFFF"/>
          <w:lang w:eastAsia="zh-CN"/>
        </w:rPr>
        <w:t>易时段开市前</w:t>
      </w:r>
      <w:r w:rsidRPr="00FE277D">
        <w:rPr>
          <w:rFonts w:eastAsia="仿宋"/>
          <w:sz w:val="32"/>
          <w:szCs w:val="32"/>
          <w:shd w:val="clear" w:color="auto" w:fill="FFFFFF"/>
          <w:lang w:eastAsia="zh-CN"/>
        </w:rPr>
        <w:t>5</w:t>
      </w:r>
      <w:r w:rsidRPr="00FE277D">
        <w:rPr>
          <w:rFonts w:eastAsia="仿宋"/>
          <w:sz w:val="32"/>
          <w:szCs w:val="32"/>
          <w:shd w:val="clear" w:color="auto" w:fill="FFFFFF"/>
          <w:lang w:eastAsia="zh-CN"/>
        </w:rPr>
        <w:t>分钟内进行，日盘交易时段不再集合竞价。未</w:t>
      </w:r>
      <w:proofErr w:type="gramStart"/>
      <w:r w:rsidRPr="00FE277D">
        <w:rPr>
          <w:rFonts w:eastAsia="仿宋"/>
          <w:sz w:val="32"/>
          <w:szCs w:val="32"/>
          <w:shd w:val="clear" w:color="auto" w:fill="FFFFFF"/>
          <w:lang w:eastAsia="zh-CN"/>
        </w:rPr>
        <w:t>开设夜盘交易</w:t>
      </w:r>
      <w:proofErr w:type="gramEnd"/>
      <w:r w:rsidRPr="00FE277D">
        <w:rPr>
          <w:rFonts w:eastAsia="仿宋"/>
          <w:sz w:val="32"/>
          <w:szCs w:val="32"/>
          <w:shd w:val="clear" w:color="auto" w:fill="FFFFFF"/>
          <w:lang w:eastAsia="zh-CN"/>
        </w:rPr>
        <w:t>的品种，其开盘集合竞价在日盘交易时段开市前</w:t>
      </w:r>
      <w:r w:rsidRPr="00FE277D">
        <w:rPr>
          <w:rFonts w:eastAsia="仿宋"/>
          <w:sz w:val="32"/>
          <w:szCs w:val="32"/>
          <w:shd w:val="clear" w:color="auto" w:fill="FFFFFF"/>
          <w:lang w:eastAsia="zh-CN"/>
        </w:rPr>
        <w:t>5</w:t>
      </w:r>
      <w:r w:rsidRPr="00FE277D">
        <w:rPr>
          <w:rFonts w:eastAsia="仿宋"/>
          <w:sz w:val="32"/>
          <w:szCs w:val="32"/>
          <w:shd w:val="clear" w:color="auto" w:fill="FFFFFF"/>
          <w:lang w:eastAsia="zh-CN"/>
        </w:rPr>
        <w:t>分钟内进行。集合竞价前</w:t>
      </w:r>
      <w:r w:rsidRPr="00FE277D">
        <w:rPr>
          <w:rFonts w:eastAsia="仿宋"/>
          <w:sz w:val="32"/>
          <w:szCs w:val="32"/>
          <w:shd w:val="clear" w:color="auto" w:fill="FFFFFF"/>
          <w:lang w:eastAsia="zh-CN"/>
        </w:rPr>
        <w:t>4</w:t>
      </w:r>
      <w:r w:rsidRPr="00FE277D">
        <w:rPr>
          <w:rFonts w:eastAsia="仿宋"/>
          <w:sz w:val="32"/>
          <w:szCs w:val="32"/>
          <w:shd w:val="clear" w:color="auto" w:fill="FFFFFF"/>
          <w:lang w:eastAsia="zh-CN"/>
        </w:rPr>
        <w:t>分钟为期货合约买、卖指令申报时间，后</w:t>
      </w:r>
      <w:r w:rsidRPr="00FE277D">
        <w:rPr>
          <w:rFonts w:eastAsia="仿宋"/>
          <w:sz w:val="32"/>
          <w:szCs w:val="32"/>
          <w:shd w:val="clear" w:color="auto" w:fill="FFFFFF"/>
          <w:lang w:eastAsia="zh-CN"/>
        </w:rPr>
        <w:t>1</w:t>
      </w:r>
      <w:r w:rsidRPr="00FE277D">
        <w:rPr>
          <w:rFonts w:eastAsia="仿宋"/>
          <w:sz w:val="32"/>
          <w:szCs w:val="32"/>
          <w:shd w:val="clear" w:color="auto" w:fill="FFFFFF"/>
          <w:lang w:eastAsia="zh-CN"/>
        </w:rPr>
        <w:t>分钟为集合竞价撮合时间。</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第四十一条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在集合竞价申报和开市后竞价交易期间，交易所计算机撮合系统接受交易指令申报，交易指令的种类由交易所规定，并向市场公布。</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在集合竞价撮合和竞价交易暂停期间，交易所计算机撮合系统不接受交易指令申报。</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第四十二条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交易所计算机撮合系统自动将买卖申报指令按价格优先、时间优先的原则进行排序，当买入价大于、</w:t>
      </w:r>
      <w:r w:rsidRPr="00FE277D">
        <w:rPr>
          <w:rFonts w:eastAsia="仿宋"/>
          <w:sz w:val="32"/>
          <w:szCs w:val="32"/>
          <w:shd w:val="clear" w:color="auto" w:fill="FFFFFF"/>
          <w:lang w:eastAsia="zh-CN"/>
        </w:rPr>
        <w:lastRenderedPageBreak/>
        <w:t>等于卖出价则自动撮合成交。同一交易编码同一合约持仓平仓顺序按开仓时间先开先平。</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当某期货合约以涨（跌）停板价格申报时，成交撮合原则实行平仓优先和时间优先的原则，交易所强行平仓申报单优先其他平仓申报单。</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第四十三条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集合竞价采用最大成交量原则，即以此价格成交能够得到最大成交量。高于集合竞价产生的价格的买入申报全部成交；低于集合竞价产生的价格的卖出申报全部成交；等于集合竞价产生的价格的买入或者卖出申报，至少有一方申报量完全成交。若有多个价位满足最大成交量原则，则开盘价取与前一交易日结算</w:t>
      </w:r>
      <w:proofErr w:type="gramStart"/>
      <w:r w:rsidRPr="00FE277D">
        <w:rPr>
          <w:rFonts w:eastAsia="仿宋"/>
          <w:sz w:val="32"/>
          <w:szCs w:val="32"/>
          <w:shd w:val="clear" w:color="auto" w:fill="FFFFFF"/>
          <w:lang w:eastAsia="zh-CN"/>
        </w:rPr>
        <w:t>价最近</w:t>
      </w:r>
      <w:proofErr w:type="gramEnd"/>
      <w:r w:rsidRPr="00FE277D">
        <w:rPr>
          <w:rFonts w:eastAsia="仿宋"/>
          <w:sz w:val="32"/>
          <w:szCs w:val="32"/>
          <w:shd w:val="clear" w:color="auto" w:fill="FFFFFF"/>
          <w:lang w:eastAsia="zh-CN"/>
        </w:rPr>
        <w:t>的价格；新上市合约开盘价取与挂盘基准</w:t>
      </w:r>
      <w:proofErr w:type="gramStart"/>
      <w:r w:rsidRPr="00FE277D">
        <w:rPr>
          <w:rFonts w:eastAsia="仿宋"/>
          <w:sz w:val="32"/>
          <w:szCs w:val="32"/>
          <w:shd w:val="clear" w:color="auto" w:fill="FFFFFF"/>
          <w:lang w:eastAsia="zh-CN"/>
        </w:rPr>
        <w:t>价最近</w:t>
      </w:r>
      <w:proofErr w:type="gramEnd"/>
      <w:r w:rsidRPr="00FE277D">
        <w:rPr>
          <w:rFonts w:eastAsia="仿宋"/>
          <w:sz w:val="32"/>
          <w:szCs w:val="32"/>
          <w:shd w:val="clear" w:color="auto" w:fill="FFFFFF"/>
          <w:lang w:eastAsia="zh-CN"/>
        </w:rPr>
        <w:t>的价格。</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第四十四条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开盘集合竞价中的未成交申报单自动参与开市后竞价交易。</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第四十五条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开市后撮合成交价等于买入价</w:t>
      </w:r>
      <w:r w:rsidRPr="00FE277D">
        <w:rPr>
          <w:rFonts w:eastAsia="仿宋"/>
          <w:sz w:val="32"/>
          <w:szCs w:val="32"/>
          <w:shd w:val="clear" w:color="auto" w:fill="FFFFFF"/>
          <w:lang w:eastAsia="zh-CN"/>
        </w:rPr>
        <w:t>(bp)</w:t>
      </w:r>
      <w:r w:rsidRPr="00FE277D">
        <w:rPr>
          <w:rFonts w:eastAsia="仿宋"/>
          <w:sz w:val="32"/>
          <w:szCs w:val="32"/>
          <w:shd w:val="clear" w:color="auto" w:fill="FFFFFF"/>
          <w:lang w:eastAsia="zh-CN"/>
        </w:rPr>
        <w:t>、卖出价</w:t>
      </w:r>
      <w:r w:rsidRPr="00FE277D">
        <w:rPr>
          <w:rFonts w:eastAsia="仿宋"/>
          <w:sz w:val="32"/>
          <w:szCs w:val="32"/>
          <w:shd w:val="clear" w:color="auto" w:fill="FFFFFF"/>
          <w:lang w:eastAsia="zh-CN"/>
        </w:rPr>
        <w:t>(</w:t>
      </w:r>
      <w:proofErr w:type="spellStart"/>
      <w:r w:rsidRPr="00FE277D">
        <w:rPr>
          <w:rFonts w:eastAsia="仿宋"/>
          <w:sz w:val="32"/>
          <w:szCs w:val="32"/>
          <w:shd w:val="clear" w:color="auto" w:fill="FFFFFF"/>
          <w:lang w:eastAsia="zh-CN"/>
        </w:rPr>
        <w:t>sp</w:t>
      </w:r>
      <w:proofErr w:type="spellEnd"/>
      <w:r w:rsidRPr="00FE277D">
        <w:rPr>
          <w:rFonts w:eastAsia="仿宋"/>
          <w:sz w:val="32"/>
          <w:szCs w:val="32"/>
          <w:shd w:val="clear" w:color="auto" w:fill="FFFFFF"/>
          <w:lang w:eastAsia="zh-CN"/>
        </w:rPr>
        <w:t>)</w:t>
      </w:r>
      <w:r w:rsidRPr="00FE277D">
        <w:rPr>
          <w:rFonts w:eastAsia="仿宋"/>
          <w:sz w:val="32"/>
          <w:szCs w:val="32"/>
          <w:shd w:val="clear" w:color="auto" w:fill="FFFFFF"/>
          <w:lang w:eastAsia="zh-CN"/>
        </w:rPr>
        <w:t>和前一成交价</w:t>
      </w:r>
      <w:r w:rsidRPr="00FE277D">
        <w:rPr>
          <w:rFonts w:eastAsia="仿宋"/>
          <w:sz w:val="32"/>
          <w:szCs w:val="32"/>
          <w:shd w:val="clear" w:color="auto" w:fill="FFFFFF"/>
          <w:lang w:eastAsia="zh-CN"/>
        </w:rPr>
        <w:t>(cp)</w:t>
      </w:r>
      <w:r w:rsidRPr="00FE277D">
        <w:rPr>
          <w:rFonts w:eastAsia="仿宋"/>
          <w:sz w:val="32"/>
          <w:szCs w:val="32"/>
          <w:shd w:val="clear" w:color="auto" w:fill="FFFFFF"/>
          <w:lang w:eastAsia="zh-CN"/>
        </w:rPr>
        <w:t>三者中居中的一个价格。即：</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当</w:t>
      </w:r>
      <w:proofErr w:type="spellStart"/>
      <w:r w:rsidRPr="00FE277D">
        <w:rPr>
          <w:rFonts w:eastAsia="仿宋"/>
          <w:sz w:val="32"/>
          <w:szCs w:val="32"/>
          <w:shd w:val="clear" w:color="auto" w:fill="FFFFFF"/>
          <w:lang w:eastAsia="zh-CN"/>
        </w:rPr>
        <w:t>bp≥sp≥cp</w:t>
      </w:r>
      <w:proofErr w:type="spellEnd"/>
      <w:r w:rsidRPr="00FE277D">
        <w:rPr>
          <w:rFonts w:eastAsia="仿宋"/>
          <w:sz w:val="32"/>
          <w:szCs w:val="32"/>
          <w:shd w:val="clear" w:color="auto" w:fill="FFFFFF"/>
          <w:lang w:eastAsia="zh-CN"/>
        </w:rPr>
        <w:t>，</w:t>
      </w:r>
      <w:proofErr w:type="gramStart"/>
      <w:r w:rsidRPr="00FE277D">
        <w:rPr>
          <w:rFonts w:eastAsia="仿宋"/>
          <w:sz w:val="32"/>
          <w:szCs w:val="32"/>
          <w:shd w:val="clear" w:color="auto" w:fill="FFFFFF"/>
          <w:lang w:eastAsia="zh-CN"/>
        </w:rPr>
        <w:t>则最新</w:t>
      </w:r>
      <w:proofErr w:type="gramEnd"/>
      <w:r w:rsidRPr="00FE277D">
        <w:rPr>
          <w:rFonts w:eastAsia="仿宋"/>
          <w:sz w:val="32"/>
          <w:szCs w:val="32"/>
          <w:shd w:val="clear" w:color="auto" w:fill="FFFFFF"/>
          <w:lang w:eastAsia="zh-CN"/>
        </w:rPr>
        <w:t>成交价</w:t>
      </w:r>
      <w:r w:rsidRPr="00FE277D">
        <w:rPr>
          <w:rFonts w:eastAsia="仿宋"/>
          <w:sz w:val="32"/>
          <w:szCs w:val="32"/>
          <w:shd w:val="clear" w:color="auto" w:fill="FFFFFF"/>
          <w:lang w:eastAsia="zh-CN"/>
        </w:rPr>
        <w:t>=</w:t>
      </w:r>
      <w:proofErr w:type="spellStart"/>
      <w:r w:rsidRPr="00FE277D">
        <w:rPr>
          <w:rFonts w:eastAsia="仿宋"/>
          <w:sz w:val="32"/>
          <w:szCs w:val="32"/>
          <w:shd w:val="clear" w:color="auto" w:fill="FFFFFF"/>
          <w:lang w:eastAsia="zh-CN"/>
        </w:rPr>
        <w:t>sp</w:t>
      </w:r>
      <w:proofErr w:type="spellEnd"/>
      <w:r w:rsidRPr="00FE277D">
        <w:rPr>
          <w:rFonts w:eastAsia="仿宋"/>
          <w:sz w:val="32"/>
          <w:szCs w:val="32"/>
          <w:shd w:val="clear" w:color="auto" w:fill="FFFFFF"/>
          <w:lang w:eastAsia="zh-CN"/>
        </w:rPr>
        <w:t>；</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当</w:t>
      </w:r>
      <w:proofErr w:type="spellStart"/>
      <w:r w:rsidRPr="00FE277D">
        <w:rPr>
          <w:rFonts w:eastAsia="仿宋"/>
          <w:sz w:val="32"/>
          <w:szCs w:val="32"/>
          <w:shd w:val="clear" w:color="auto" w:fill="FFFFFF"/>
          <w:lang w:eastAsia="zh-CN"/>
        </w:rPr>
        <w:t>bp≥cp≥sp</w:t>
      </w:r>
      <w:proofErr w:type="spellEnd"/>
      <w:r w:rsidRPr="00FE277D">
        <w:rPr>
          <w:rFonts w:eastAsia="仿宋"/>
          <w:sz w:val="32"/>
          <w:szCs w:val="32"/>
          <w:shd w:val="clear" w:color="auto" w:fill="FFFFFF"/>
          <w:lang w:eastAsia="zh-CN"/>
        </w:rPr>
        <w:t>，</w:t>
      </w:r>
      <w:proofErr w:type="gramStart"/>
      <w:r w:rsidRPr="00FE277D">
        <w:rPr>
          <w:rFonts w:eastAsia="仿宋"/>
          <w:sz w:val="32"/>
          <w:szCs w:val="32"/>
          <w:shd w:val="clear" w:color="auto" w:fill="FFFFFF"/>
          <w:lang w:eastAsia="zh-CN"/>
        </w:rPr>
        <w:t>则最新</w:t>
      </w:r>
      <w:proofErr w:type="gramEnd"/>
      <w:r w:rsidRPr="00FE277D">
        <w:rPr>
          <w:rFonts w:eastAsia="仿宋"/>
          <w:sz w:val="32"/>
          <w:szCs w:val="32"/>
          <w:shd w:val="clear" w:color="auto" w:fill="FFFFFF"/>
          <w:lang w:eastAsia="zh-CN"/>
        </w:rPr>
        <w:t>成交价</w:t>
      </w:r>
      <w:r w:rsidRPr="00FE277D">
        <w:rPr>
          <w:rFonts w:eastAsia="仿宋"/>
          <w:sz w:val="32"/>
          <w:szCs w:val="32"/>
          <w:shd w:val="clear" w:color="auto" w:fill="FFFFFF"/>
          <w:lang w:eastAsia="zh-CN"/>
        </w:rPr>
        <w:t>=cp</w:t>
      </w:r>
      <w:r w:rsidRPr="00FE277D">
        <w:rPr>
          <w:rFonts w:eastAsia="仿宋"/>
          <w:sz w:val="32"/>
          <w:szCs w:val="32"/>
          <w:shd w:val="clear" w:color="auto" w:fill="FFFFFF"/>
          <w:lang w:eastAsia="zh-CN"/>
        </w:rPr>
        <w:t>；</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当</w:t>
      </w:r>
      <w:proofErr w:type="spellStart"/>
      <w:r w:rsidRPr="00FE277D">
        <w:rPr>
          <w:rFonts w:eastAsia="仿宋"/>
          <w:sz w:val="32"/>
          <w:szCs w:val="32"/>
          <w:shd w:val="clear" w:color="auto" w:fill="FFFFFF"/>
          <w:lang w:eastAsia="zh-CN"/>
        </w:rPr>
        <w:t>cp≥bp≥sp</w:t>
      </w:r>
      <w:proofErr w:type="spellEnd"/>
      <w:r w:rsidRPr="00FE277D">
        <w:rPr>
          <w:rFonts w:eastAsia="仿宋"/>
          <w:sz w:val="32"/>
          <w:szCs w:val="32"/>
          <w:shd w:val="clear" w:color="auto" w:fill="FFFFFF"/>
          <w:lang w:eastAsia="zh-CN"/>
        </w:rPr>
        <w:t>，</w:t>
      </w:r>
      <w:proofErr w:type="gramStart"/>
      <w:r w:rsidRPr="00FE277D">
        <w:rPr>
          <w:rFonts w:eastAsia="仿宋"/>
          <w:sz w:val="32"/>
          <w:szCs w:val="32"/>
          <w:shd w:val="clear" w:color="auto" w:fill="FFFFFF"/>
          <w:lang w:eastAsia="zh-CN"/>
        </w:rPr>
        <w:t>则最新</w:t>
      </w:r>
      <w:proofErr w:type="gramEnd"/>
      <w:r w:rsidRPr="00FE277D">
        <w:rPr>
          <w:rFonts w:eastAsia="仿宋"/>
          <w:sz w:val="32"/>
          <w:szCs w:val="32"/>
          <w:shd w:val="clear" w:color="auto" w:fill="FFFFFF"/>
          <w:lang w:eastAsia="zh-CN"/>
        </w:rPr>
        <w:t>成交价</w:t>
      </w:r>
      <w:r w:rsidRPr="00FE277D">
        <w:rPr>
          <w:rFonts w:eastAsia="仿宋"/>
          <w:sz w:val="32"/>
          <w:szCs w:val="32"/>
          <w:shd w:val="clear" w:color="auto" w:fill="FFFFFF"/>
          <w:lang w:eastAsia="zh-CN"/>
        </w:rPr>
        <w:t>=bp</w:t>
      </w:r>
      <w:r w:rsidRPr="00FE277D">
        <w:rPr>
          <w:rFonts w:eastAsia="仿宋"/>
          <w:sz w:val="32"/>
          <w:szCs w:val="32"/>
          <w:shd w:val="clear" w:color="auto" w:fill="FFFFFF"/>
          <w:lang w:eastAsia="zh-CN"/>
        </w:rPr>
        <w:t>。</w:t>
      </w:r>
    </w:p>
    <w:p w:rsidR="00BF6AA1" w:rsidRPr="00FE277D" w:rsidRDefault="00FE277D">
      <w:pPr>
        <w:pStyle w:val="a3"/>
        <w:shd w:val="clear" w:color="auto" w:fill="FFFFFF"/>
        <w:spacing w:before="0" w:beforeAutospacing="0" w:after="0" w:afterAutospacing="0"/>
        <w:jc w:val="center"/>
        <w:rPr>
          <w:rFonts w:eastAsia="黑体"/>
          <w:sz w:val="32"/>
          <w:szCs w:val="32"/>
          <w:lang w:eastAsia="zh-CN"/>
        </w:rPr>
      </w:pPr>
      <w:r w:rsidRPr="00FE277D">
        <w:rPr>
          <w:rFonts w:eastAsia="仿宋"/>
          <w:sz w:val="32"/>
          <w:szCs w:val="32"/>
          <w:shd w:val="clear" w:color="auto" w:fill="FFFFFF"/>
          <w:lang w:eastAsia="zh-CN"/>
        </w:rPr>
        <w:t xml:space="preserve">　　</w:t>
      </w:r>
      <w:r w:rsidRPr="00FE277D">
        <w:rPr>
          <w:rFonts w:eastAsia="黑体"/>
          <w:sz w:val="32"/>
          <w:szCs w:val="32"/>
          <w:shd w:val="clear" w:color="auto" w:fill="FFFFFF"/>
          <w:lang w:eastAsia="zh-CN"/>
        </w:rPr>
        <w:t>第五章</w:t>
      </w:r>
      <w:r w:rsidRPr="00FE277D">
        <w:rPr>
          <w:rFonts w:eastAsia="黑体"/>
          <w:sz w:val="32"/>
          <w:szCs w:val="32"/>
          <w:shd w:val="clear" w:color="auto" w:fill="FFFFFF"/>
          <w:lang w:eastAsia="zh-CN"/>
        </w:rPr>
        <w:t xml:space="preserve"> </w:t>
      </w:r>
      <w:r w:rsidRPr="00FE277D">
        <w:rPr>
          <w:rFonts w:eastAsia="黑体"/>
          <w:sz w:val="32"/>
          <w:szCs w:val="32"/>
          <w:shd w:val="clear" w:color="auto" w:fill="FFFFFF"/>
          <w:lang w:eastAsia="zh-CN"/>
        </w:rPr>
        <w:t>交易编码制度</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lastRenderedPageBreak/>
        <w:t xml:space="preserve">　　第四十六条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交易所实行交易编码制度。交易编码是指由交易所分配给非期货公司会员和客户进行期货交易的专用代码。</w:t>
      </w:r>
    </w:p>
    <w:p w:rsidR="00BF6AA1" w:rsidRPr="00FE277D" w:rsidRDefault="00FE277D">
      <w:pPr>
        <w:ind w:firstLineChars="200" w:firstLine="640"/>
        <w:rPr>
          <w:rFonts w:ascii="Times New Roman" w:eastAsia="仿宋" w:hAnsi="Times New Roman" w:cs="Times New Roman"/>
          <w:sz w:val="32"/>
          <w:szCs w:val="32"/>
        </w:rPr>
      </w:pPr>
      <w:r w:rsidRPr="00FE277D">
        <w:rPr>
          <w:rFonts w:ascii="Times New Roman" w:eastAsia="仿宋" w:hAnsi="Times New Roman" w:cs="Times New Roman"/>
          <w:sz w:val="32"/>
          <w:szCs w:val="32"/>
        </w:rPr>
        <w:t>第四十七条</w:t>
      </w:r>
      <w:r w:rsidRPr="00FE277D">
        <w:rPr>
          <w:rFonts w:ascii="Times New Roman" w:eastAsia="仿宋" w:hAnsi="Times New Roman" w:cs="Times New Roman"/>
          <w:sz w:val="32"/>
          <w:szCs w:val="32"/>
        </w:rPr>
        <w:t xml:space="preserve"> </w:t>
      </w:r>
      <w:r w:rsidRPr="00FE277D">
        <w:rPr>
          <w:rFonts w:ascii="Times New Roman" w:eastAsia="仿宋" w:hAnsi="Times New Roman" w:cs="Times New Roman"/>
          <w:sz w:val="32"/>
          <w:szCs w:val="32"/>
        </w:rPr>
        <w:t>境内客户进行期货交易，应当事先在期货公司会员处办理开户手续。</w:t>
      </w:r>
    </w:p>
    <w:p w:rsidR="00BF6AA1" w:rsidRPr="00FE277D" w:rsidRDefault="00FE277D">
      <w:pPr>
        <w:ind w:firstLineChars="200" w:firstLine="640"/>
        <w:rPr>
          <w:rFonts w:ascii="Times New Roman" w:eastAsia="仿宋" w:hAnsi="Times New Roman" w:cs="Times New Roman"/>
          <w:sz w:val="32"/>
          <w:szCs w:val="32"/>
        </w:rPr>
      </w:pPr>
      <w:r w:rsidRPr="00FE277D">
        <w:rPr>
          <w:rFonts w:ascii="Times New Roman" w:eastAsia="仿宋" w:hAnsi="Times New Roman" w:cs="Times New Roman"/>
          <w:sz w:val="32"/>
          <w:szCs w:val="32"/>
        </w:rPr>
        <w:t>境外客户进行期货交易，可以通过以下两种方式办理开户手续：</w:t>
      </w:r>
    </w:p>
    <w:p w:rsidR="00BF6AA1" w:rsidRPr="00FE277D" w:rsidRDefault="00FE277D">
      <w:pPr>
        <w:ind w:firstLineChars="200" w:firstLine="640"/>
        <w:rPr>
          <w:rFonts w:ascii="Times New Roman" w:eastAsia="仿宋" w:hAnsi="Times New Roman" w:cs="Times New Roman"/>
          <w:sz w:val="32"/>
          <w:szCs w:val="32"/>
        </w:rPr>
      </w:pPr>
      <w:r w:rsidRPr="00FE277D">
        <w:rPr>
          <w:rFonts w:ascii="Times New Roman" w:eastAsia="仿宋" w:hAnsi="Times New Roman" w:cs="Times New Roman"/>
          <w:sz w:val="32"/>
          <w:szCs w:val="32"/>
        </w:rPr>
        <w:t>（一）委托期货公司会员进行交易的，由期货公司会员为其办理开户手续，申请交易编码；</w:t>
      </w:r>
    </w:p>
    <w:p w:rsidR="00BF6AA1" w:rsidRPr="00FE277D" w:rsidRDefault="00FE277D">
      <w:pPr>
        <w:ind w:firstLineChars="200" w:firstLine="640"/>
        <w:rPr>
          <w:rFonts w:ascii="Times New Roman" w:eastAsia="仿宋" w:hAnsi="Times New Roman" w:cs="Times New Roman"/>
          <w:sz w:val="32"/>
          <w:szCs w:val="32"/>
        </w:rPr>
      </w:pPr>
      <w:r w:rsidRPr="00FE277D">
        <w:rPr>
          <w:rFonts w:ascii="Times New Roman" w:eastAsia="仿宋" w:hAnsi="Times New Roman" w:cs="Times New Roman"/>
          <w:sz w:val="32"/>
          <w:szCs w:val="32"/>
        </w:rPr>
        <w:t>（二）委托境外经纪机构进行交易，境外经纪机构再委托期货公司会员交易的，由境外经纪机构为其办理开户手续，申请交易编码，接受境外经纪机构委托交易的期货公司会员，应当为境外经纪机构办理开户手续提供必要的协助。</w:t>
      </w:r>
    </w:p>
    <w:p w:rsidR="00BF6AA1" w:rsidRPr="00FE277D" w:rsidRDefault="00FE277D">
      <w:pPr>
        <w:ind w:firstLineChars="200" w:firstLine="640"/>
        <w:rPr>
          <w:rFonts w:ascii="Times New Roman" w:eastAsia="仿宋" w:hAnsi="Times New Roman" w:cs="Times New Roman"/>
          <w:sz w:val="32"/>
          <w:szCs w:val="32"/>
        </w:rPr>
      </w:pPr>
      <w:r w:rsidRPr="00FE277D">
        <w:rPr>
          <w:rFonts w:ascii="Times New Roman" w:eastAsia="仿宋" w:hAnsi="Times New Roman" w:cs="Times New Roman"/>
          <w:sz w:val="32"/>
          <w:szCs w:val="32"/>
        </w:rPr>
        <w:t>同时采取以上两种方式开户的境外客户或者在不同境外经纪机构开户的境外客户，不得通过同一家期货公司会员进行期货交易。</w:t>
      </w:r>
      <w:r w:rsidRPr="00FE277D">
        <w:rPr>
          <w:rFonts w:ascii="Times New Roman" w:eastAsia="仿宋" w:hAnsi="Times New Roman" w:cs="Times New Roman"/>
          <w:sz w:val="32"/>
          <w:szCs w:val="32"/>
          <w:shd w:val="clear" w:color="auto" w:fill="FFFFFF"/>
        </w:rPr>
        <w:t xml:space="preserve">　　</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第四十八条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期货公司会员、境外经纪机构应当按照中国证监会、中国期货市场监控中心有限责任公司（以下简称监控中心）和交易所的要求，为客户办理交易编码申请等开户手续。</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根据中国法律、法规和规章规定，需要对资产进行分户管理的期货公司、证券公司、基金管理公司、信托公司和其</w:t>
      </w:r>
      <w:r w:rsidRPr="00FE277D">
        <w:rPr>
          <w:rFonts w:eastAsia="仿宋"/>
          <w:sz w:val="32"/>
          <w:szCs w:val="32"/>
          <w:shd w:val="clear" w:color="auto" w:fill="FFFFFF"/>
          <w:lang w:eastAsia="zh-CN"/>
        </w:rPr>
        <w:lastRenderedPageBreak/>
        <w:t>他金融机构，以及社会保障类公司等特殊单位客户，可以按照监控中心的规定申请交易编码。</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第四十九条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交易</w:t>
      </w:r>
      <w:proofErr w:type="gramStart"/>
      <w:r w:rsidRPr="00FE277D">
        <w:rPr>
          <w:rFonts w:eastAsia="仿宋"/>
          <w:sz w:val="32"/>
          <w:szCs w:val="32"/>
          <w:shd w:val="clear" w:color="auto" w:fill="FFFFFF"/>
          <w:lang w:eastAsia="zh-CN"/>
        </w:rPr>
        <w:t>编码分</w:t>
      </w:r>
      <w:proofErr w:type="gramEnd"/>
      <w:r w:rsidRPr="00FE277D">
        <w:rPr>
          <w:rFonts w:eastAsia="仿宋"/>
          <w:sz w:val="32"/>
          <w:szCs w:val="32"/>
          <w:shd w:val="clear" w:color="auto" w:fill="FFFFFF"/>
          <w:lang w:eastAsia="zh-CN"/>
        </w:rPr>
        <w:t>非期货公司会员交易编码和客户交易编码。交易编码由会员号和客户号两部分组成。</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第五十条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客户交易编码由十二位数字构成，前四位数是会员号，后八位数是客户号。如客户交易编码为</w:t>
      </w:r>
      <w:r w:rsidRPr="00FE277D">
        <w:rPr>
          <w:rFonts w:eastAsia="仿宋"/>
          <w:sz w:val="32"/>
          <w:szCs w:val="32"/>
          <w:shd w:val="clear" w:color="auto" w:fill="FFFFFF"/>
          <w:lang w:eastAsia="zh-CN"/>
        </w:rPr>
        <w:t>000100001535</w:t>
      </w:r>
      <w:r w:rsidRPr="00FE277D">
        <w:rPr>
          <w:rFonts w:eastAsia="仿宋"/>
          <w:sz w:val="32"/>
          <w:szCs w:val="32"/>
          <w:shd w:val="clear" w:color="auto" w:fill="FFFFFF"/>
          <w:lang w:eastAsia="zh-CN"/>
        </w:rPr>
        <w:t>，则会员号为</w:t>
      </w:r>
      <w:r w:rsidRPr="00FE277D">
        <w:rPr>
          <w:rFonts w:eastAsia="仿宋"/>
          <w:sz w:val="32"/>
          <w:szCs w:val="32"/>
          <w:shd w:val="clear" w:color="auto" w:fill="FFFFFF"/>
          <w:lang w:eastAsia="zh-CN"/>
        </w:rPr>
        <w:t>0001</w:t>
      </w:r>
      <w:r w:rsidRPr="00FE277D">
        <w:rPr>
          <w:rFonts w:eastAsia="仿宋"/>
          <w:sz w:val="32"/>
          <w:szCs w:val="32"/>
          <w:shd w:val="clear" w:color="auto" w:fill="FFFFFF"/>
          <w:lang w:eastAsia="zh-CN"/>
        </w:rPr>
        <w:t>，客户号为</w:t>
      </w:r>
      <w:r w:rsidRPr="00FE277D">
        <w:rPr>
          <w:rFonts w:eastAsia="仿宋"/>
          <w:sz w:val="32"/>
          <w:szCs w:val="32"/>
          <w:shd w:val="clear" w:color="auto" w:fill="FFFFFF"/>
          <w:lang w:eastAsia="zh-CN"/>
        </w:rPr>
        <w:t>00001535</w:t>
      </w:r>
      <w:r w:rsidRPr="00FE277D">
        <w:rPr>
          <w:rFonts w:eastAsia="仿宋"/>
          <w:sz w:val="32"/>
          <w:szCs w:val="32"/>
          <w:shd w:val="clear" w:color="auto" w:fill="FFFFFF"/>
          <w:lang w:eastAsia="zh-CN"/>
        </w:rPr>
        <w:t>。</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第五十一条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非期货公司会员交易编码和客户交易编码位数相同，但后八位是其会员号，如非期货公司会员的会员号为</w:t>
      </w:r>
      <w:r w:rsidRPr="00FE277D">
        <w:rPr>
          <w:rFonts w:eastAsia="仿宋"/>
          <w:sz w:val="32"/>
          <w:szCs w:val="32"/>
          <w:shd w:val="clear" w:color="auto" w:fill="FFFFFF"/>
          <w:lang w:eastAsia="zh-CN"/>
        </w:rPr>
        <w:t>120</w:t>
      </w:r>
      <w:r w:rsidRPr="00FE277D">
        <w:rPr>
          <w:rFonts w:eastAsia="仿宋"/>
          <w:sz w:val="32"/>
          <w:szCs w:val="32"/>
          <w:shd w:val="clear" w:color="auto" w:fill="FFFFFF"/>
          <w:lang w:eastAsia="zh-CN"/>
        </w:rPr>
        <w:t>，则其非期货公司会员交易编码为</w:t>
      </w:r>
      <w:r w:rsidRPr="00FE277D">
        <w:rPr>
          <w:rFonts w:eastAsia="仿宋"/>
          <w:sz w:val="32"/>
          <w:szCs w:val="32"/>
          <w:shd w:val="clear" w:color="auto" w:fill="FFFFFF"/>
          <w:lang w:eastAsia="zh-CN"/>
        </w:rPr>
        <w:t>012000000120</w:t>
      </w:r>
      <w:r w:rsidRPr="00FE277D">
        <w:rPr>
          <w:rFonts w:eastAsia="仿宋"/>
          <w:sz w:val="32"/>
          <w:szCs w:val="32"/>
          <w:shd w:val="clear" w:color="auto" w:fill="FFFFFF"/>
          <w:lang w:eastAsia="zh-CN"/>
        </w:rPr>
        <w:t>。</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第五十二条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非期货公司会员交易编码与客户交易编码互不占用。</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第五十三条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一个客户在交易所内只能有一个客户号，但可以在不同的期货公司会员、境外经纪机构开户。交易编码只能是会员号不同，而客户号必须相同。</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第五十四条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期货公司会员、境外经纪机构为客户申请、注销交易编码，以及修改与交易编码相关的客户资料，应当根据期货市场客户开户管理的相关规定，统一通过监控中心提交申请。</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交易所收到监控中心转发的客户交易编码申请资料后，对交易编码进行分配、发放和管理，并将各类申请的处理结果通过监控中心反馈给期货公司会员、境外经纪机构。</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lastRenderedPageBreak/>
        <w:t xml:space="preserve">　　客户交易编码经交易所审核确认后方可使用。</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第五十五条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期货公司会员、境外经纪机构应当保证客户资料的真实、合法、有效和准确，妥善保存客户开户、</w:t>
      </w:r>
      <w:proofErr w:type="gramStart"/>
      <w:r w:rsidRPr="00FE277D">
        <w:rPr>
          <w:rFonts w:eastAsia="仿宋"/>
          <w:sz w:val="32"/>
          <w:szCs w:val="32"/>
          <w:shd w:val="clear" w:color="auto" w:fill="FFFFFF"/>
          <w:lang w:eastAsia="zh-CN"/>
        </w:rPr>
        <w:t>变更及销户</w:t>
      </w:r>
      <w:proofErr w:type="gramEnd"/>
      <w:r w:rsidRPr="00FE277D">
        <w:rPr>
          <w:rFonts w:eastAsia="仿宋"/>
          <w:sz w:val="32"/>
          <w:szCs w:val="32"/>
          <w:shd w:val="clear" w:color="auto" w:fill="FFFFFF"/>
          <w:lang w:eastAsia="zh-CN"/>
        </w:rPr>
        <w:t>资料档案，以备交易所核查。</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期货公司会员、境外经纪机构对上述资料的保管期限不得少于</w:t>
      </w:r>
      <w:r w:rsidRPr="00FE277D">
        <w:rPr>
          <w:rFonts w:eastAsia="仿宋"/>
          <w:sz w:val="32"/>
          <w:szCs w:val="32"/>
          <w:shd w:val="clear" w:color="auto" w:fill="FFFFFF"/>
          <w:lang w:eastAsia="zh-CN"/>
        </w:rPr>
        <w:t>20</w:t>
      </w:r>
      <w:r w:rsidRPr="00FE277D">
        <w:rPr>
          <w:rFonts w:eastAsia="仿宋"/>
          <w:sz w:val="32"/>
          <w:szCs w:val="32"/>
          <w:shd w:val="clear" w:color="auto" w:fill="FFFFFF"/>
          <w:lang w:eastAsia="zh-CN"/>
        </w:rPr>
        <w:t>年。</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第五十六条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有下列情况之一的，客户交易编码予以注销：</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（一）客户资料不真实的；</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（二）客户被认定为市场禁入者的；</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（三）客户在期货公司、境外经纪机构已办理销户手续的；</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（四）其他应予以注销的情形。</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第五十七条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如会员丧失交易所会员资格，则该会员处的交易编码全部予以注销。</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第五十八条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客户提供虚假的开户资料或者期货公司会员、境外经纪机构协助客户使用虚假资料开户的，交易所可以责令期货公司会员、境外经纪机构限期平仓，平仓后注销该客户交易编码，同时按《大连商品交易所违规处理办法》的有关规定进行处理。</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第五十九条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会员、境外经纪机构或者客户应当本着诚实信用原则，妥善管理交易编码。会员、境外经纪机构或者</w:t>
      </w:r>
      <w:r w:rsidRPr="00FE277D">
        <w:rPr>
          <w:rFonts w:eastAsia="仿宋"/>
          <w:sz w:val="32"/>
          <w:szCs w:val="32"/>
          <w:shd w:val="clear" w:color="auto" w:fill="FFFFFF"/>
          <w:lang w:eastAsia="zh-CN"/>
        </w:rPr>
        <w:lastRenderedPageBreak/>
        <w:t>客户因交易编码管理不当，导致交易编码被他人利用实施违规行为的，交易所将根据有关规定进行处理。</w:t>
      </w:r>
    </w:p>
    <w:p w:rsidR="00BF6AA1" w:rsidRPr="00FE277D" w:rsidRDefault="00FE277D">
      <w:pPr>
        <w:pStyle w:val="a3"/>
        <w:shd w:val="clear" w:color="auto" w:fill="FFFFFF"/>
        <w:spacing w:before="0" w:beforeAutospacing="0" w:after="0" w:afterAutospacing="0"/>
        <w:jc w:val="center"/>
        <w:rPr>
          <w:rFonts w:eastAsia="黑体"/>
          <w:sz w:val="32"/>
          <w:szCs w:val="32"/>
          <w:lang w:eastAsia="zh-CN"/>
        </w:rPr>
      </w:pPr>
      <w:r w:rsidRPr="00FE277D">
        <w:rPr>
          <w:rFonts w:eastAsia="仿宋"/>
          <w:sz w:val="32"/>
          <w:szCs w:val="32"/>
          <w:shd w:val="clear" w:color="auto" w:fill="FFFFFF"/>
          <w:lang w:eastAsia="zh-CN"/>
        </w:rPr>
        <w:t xml:space="preserve">　　</w:t>
      </w:r>
      <w:r w:rsidRPr="00FE277D">
        <w:rPr>
          <w:rFonts w:eastAsia="黑体"/>
          <w:sz w:val="32"/>
          <w:szCs w:val="32"/>
          <w:shd w:val="clear" w:color="auto" w:fill="FFFFFF"/>
          <w:lang w:eastAsia="zh-CN"/>
        </w:rPr>
        <w:t>第六章</w:t>
      </w:r>
      <w:r w:rsidRPr="00FE277D">
        <w:rPr>
          <w:rFonts w:eastAsia="黑体"/>
          <w:sz w:val="32"/>
          <w:szCs w:val="32"/>
          <w:shd w:val="clear" w:color="auto" w:fill="FFFFFF"/>
          <w:lang w:eastAsia="zh-CN"/>
        </w:rPr>
        <w:t xml:space="preserve"> </w:t>
      </w:r>
      <w:r w:rsidRPr="00FE277D">
        <w:rPr>
          <w:rFonts w:eastAsia="黑体"/>
          <w:sz w:val="32"/>
          <w:szCs w:val="32"/>
          <w:shd w:val="clear" w:color="auto" w:fill="FFFFFF"/>
          <w:lang w:eastAsia="zh-CN"/>
        </w:rPr>
        <w:t>附则</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第六十条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本办法中所称时间均为北京时间，除本办法有明确的规定外，</w:t>
      </w:r>
      <w:r w:rsidRPr="00FE277D">
        <w:rPr>
          <w:rFonts w:eastAsia="仿宋"/>
          <w:sz w:val="32"/>
          <w:szCs w:val="32"/>
          <w:shd w:val="clear" w:color="auto" w:fill="FFFFFF"/>
          <w:lang w:eastAsia="zh-CN"/>
        </w:rPr>
        <w:t>“</w:t>
      </w:r>
      <w:r w:rsidRPr="00FE277D">
        <w:rPr>
          <w:rFonts w:eastAsia="仿宋"/>
          <w:sz w:val="32"/>
          <w:szCs w:val="32"/>
          <w:shd w:val="clear" w:color="auto" w:fill="FFFFFF"/>
          <w:lang w:eastAsia="zh-CN"/>
        </w:rPr>
        <w:t>日</w:t>
      </w:r>
      <w:r w:rsidRPr="00FE277D">
        <w:rPr>
          <w:rFonts w:eastAsia="仿宋"/>
          <w:sz w:val="32"/>
          <w:szCs w:val="32"/>
          <w:shd w:val="clear" w:color="auto" w:fill="FFFFFF"/>
          <w:lang w:eastAsia="zh-CN"/>
        </w:rPr>
        <w:t>”</w:t>
      </w:r>
      <w:r w:rsidRPr="00FE277D">
        <w:rPr>
          <w:rFonts w:eastAsia="仿宋"/>
          <w:sz w:val="32"/>
          <w:szCs w:val="32"/>
          <w:shd w:val="clear" w:color="auto" w:fill="FFFFFF"/>
          <w:lang w:eastAsia="zh-CN"/>
        </w:rPr>
        <w:t>均指交易日。</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第六十一条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违反本办法规定的，交易所按《大连商品交易所违规处理办法》的有关规定处理。</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第六十二条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各品种期货业务细则有特别规定或者交易所对期权交易业务有特别规定的，适用其规定。</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第六十三条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本办法解释权属于大连商品交易所。</w:t>
      </w:r>
    </w:p>
    <w:p w:rsidR="00BF6AA1" w:rsidRPr="00FE277D" w:rsidRDefault="00FE277D">
      <w:pPr>
        <w:pStyle w:val="a3"/>
        <w:shd w:val="clear" w:color="auto" w:fill="FFFFFF"/>
        <w:spacing w:before="0" w:beforeAutospacing="0" w:after="0" w:afterAutospacing="0"/>
        <w:jc w:val="both"/>
        <w:rPr>
          <w:rFonts w:eastAsia="仿宋"/>
          <w:sz w:val="32"/>
          <w:szCs w:val="32"/>
          <w:lang w:eastAsia="zh-CN"/>
        </w:rPr>
      </w:pPr>
      <w:r w:rsidRPr="00FE277D">
        <w:rPr>
          <w:rFonts w:eastAsia="仿宋"/>
          <w:sz w:val="32"/>
          <w:szCs w:val="32"/>
          <w:shd w:val="clear" w:color="auto" w:fill="FFFFFF"/>
          <w:lang w:eastAsia="zh-CN"/>
        </w:rPr>
        <w:t xml:space="preserve">　　第六十四条</w:t>
      </w:r>
      <w:r w:rsidRPr="00FE277D">
        <w:rPr>
          <w:rFonts w:eastAsia="仿宋"/>
          <w:sz w:val="32"/>
          <w:szCs w:val="32"/>
          <w:shd w:val="clear" w:color="auto" w:fill="FFFFFF"/>
          <w:lang w:eastAsia="zh-CN"/>
        </w:rPr>
        <w:t xml:space="preserve"> </w:t>
      </w:r>
      <w:r w:rsidRPr="00FE277D">
        <w:rPr>
          <w:rFonts w:eastAsia="仿宋"/>
          <w:sz w:val="32"/>
          <w:szCs w:val="32"/>
          <w:shd w:val="clear" w:color="auto" w:fill="FFFFFF"/>
          <w:lang w:eastAsia="zh-CN"/>
        </w:rPr>
        <w:t>本办法自公布之日起实施。</w:t>
      </w:r>
    </w:p>
    <w:p w:rsidR="00BF6AA1" w:rsidRPr="00FE277D" w:rsidRDefault="00BF6AA1">
      <w:pPr>
        <w:rPr>
          <w:rFonts w:ascii="Times New Roman" w:hAnsi="Times New Roman" w:cs="Times New Roman"/>
        </w:rPr>
      </w:pPr>
    </w:p>
    <w:sectPr w:rsidR="00BF6AA1" w:rsidRPr="00FE277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484" w:rsidRDefault="00453484" w:rsidP="00FE277D">
      <w:r>
        <w:separator/>
      </w:r>
    </w:p>
  </w:endnote>
  <w:endnote w:type="continuationSeparator" w:id="0">
    <w:p w:rsidR="00453484" w:rsidRDefault="00453484" w:rsidP="00FE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533761"/>
      <w:docPartObj>
        <w:docPartGallery w:val="Page Numbers (Bottom of Page)"/>
        <w:docPartUnique/>
      </w:docPartObj>
    </w:sdtPr>
    <w:sdtEndPr/>
    <w:sdtContent>
      <w:p w:rsidR="00FE277D" w:rsidRDefault="00FE277D" w:rsidP="00FE277D">
        <w:pPr>
          <w:pStyle w:val="a6"/>
          <w:jc w:val="center"/>
        </w:pPr>
        <w:r>
          <w:fldChar w:fldCharType="begin"/>
        </w:r>
        <w:r>
          <w:instrText>PAGE   \* MERGEFORMAT</w:instrText>
        </w:r>
        <w:r>
          <w:fldChar w:fldCharType="separate"/>
        </w:r>
        <w:r w:rsidRPr="00FE277D">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484" w:rsidRDefault="00453484" w:rsidP="00FE277D">
      <w:r>
        <w:separator/>
      </w:r>
    </w:p>
  </w:footnote>
  <w:footnote w:type="continuationSeparator" w:id="0">
    <w:p w:rsidR="00453484" w:rsidRDefault="00453484" w:rsidP="00FE2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1580C14"/>
    <w:rsid w:val="00453484"/>
    <w:rsid w:val="00511EF6"/>
    <w:rsid w:val="00BF6AA1"/>
    <w:rsid w:val="00FE277D"/>
    <w:rsid w:val="31580C14"/>
    <w:rsid w:val="43D541DB"/>
    <w:rsid w:val="6DC0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D7A9F"/>
  <w15:docId w15:val="{E36B051C-337B-4FD5-9282-A0F4E421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pPr>
      <w:spacing w:before="100" w:beforeAutospacing="1" w:after="100" w:afterAutospacing="1"/>
    </w:pPr>
    <w:rPr>
      <w:rFonts w:ascii="Times New Roman" w:eastAsia="Batang" w:hAnsi="Times New Roman" w:cs="Times New Roman"/>
      <w:sz w:val="24"/>
      <w:szCs w:val="24"/>
      <w:lang w:val="en-GB" w:eastAsia="en-GB"/>
    </w:rPr>
  </w:style>
  <w:style w:type="paragraph" w:styleId="a4">
    <w:name w:val="header"/>
    <w:basedOn w:val="a"/>
    <w:link w:val="a5"/>
    <w:rsid w:val="00FE27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E277D"/>
    <w:rPr>
      <w:rFonts w:ascii="Calibri" w:eastAsia="宋体" w:hAnsi="Calibri" w:cs="Calibri"/>
      <w:kern w:val="2"/>
      <w:sz w:val="18"/>
      <w:szCs w:val="18"/>
    </w:rPr>
  </w:style>
  <w:style w:type="paragraph" w:styleId="a6">
    <w:name w:val="footer"/>
    <w:basedOn w:val="a"/>
    <w:link w:val="a7"/>
    <w:uiPriority w:val="99"/>
    <w:rsid w:val="00FE277D"/>
    <w:pPr>
      <w:tabs>
        <w:tab w:val="center" w:pos="4153"/>
        <w:tab w:val="right" w:pos="8306"/>
      </w:tabs>
      <w:snapToGrid w:val="0"/>
      <w:jc w:val="left"/>
    </w:pPr>
    <w:rPr>
      <w:sz w:val="18"/>
      <w:szCs w:val="18"/>
    </w:rPr>
  </w:style>
  <w:style w:type="character" w:customStyle="1" w:styleId="a7">
    <w:name w:val="页脚 字符"/>
    <w:basedOn w:val="a0"/>
    <w:link w:val="a6"/>
    <w:uiPriority w:val="99"/>
    <w:rsid w:val="00FE277D"/>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45B2F-44BC-4EAC-ADE2-CA5C74E4FF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0E052F-A99B-4E46-8B04-19F6578D60C2}">
  <ds:schemaRefs>
    <ds:schemaRef ds:uri="http://schemas.microsoft.com/sharepoint/v3/contenttype/forms"/>
  </ds:schemaRefs>
</ds:datastoreItem>
</file>

<file path=customXml/itemProps4.xml><?xml version="1.0" encoding="utf-8"?>
<ds:datastoreItem xmlns:ds="http://schemas.openxmlformats.org/officeDocument/2006/customXml" ds:itemID="{E2B1B422-67D1-42E9-8676-746EFBF7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dc:creator>
  <cp:lastModifiedBy>Jialin Wang</cp:lastModifiedBy>
  <cp:revision>3</cp:revision>
  <dcterms:created xsi:type="dcterms:W3CDTF">2020-12-02T03:31:00Z</dcterms:created>
  <dcterms:modified xsi:type="dcterms:W3CDTF">2020-12-02T08:32:00Z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