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FC" w:rsidRPr="00AA67EC" w:rsidRDefault="00D021FC" w:rsidP="00D021FC">
      <w:pPr>
        <w:widowControl/>
        <w:jc w:val="center"/>
        <w:outlineLvl w:val="1"/>
        <w:rPr>
          <w:rFonts w:ascii="宋体" w:eastAsia="宋体" w:hAnsi="宋体" w:cs="等线 Light"/>
          <w:b/>
          <w:kern w:val="0"/>
          <w:sz w:val="44"/>
          <w:szCs w:val="44"/>
        </w:rPr>
      </w:pPr>
      <w:bookmarkStart w:id="0" w:name="_GoBack"/>
      <w:bookmarkEnd w:id="0"/>
      <w:r w:rsidRPr="00AA67EC">
        <w:rPr>
          <w:rFonts w:ascii="宋体" w:eastAsia="宋体" w:hAnsi="宋体" w:cs="等线 Light" w:hint="eastAsia"/>
          <w:b/>
          <w:kern w:val="0"/>
          <w:sz w:val="44"/>
          <w:szCs w:val="44"/>
        </w:rPr>
        <w:t>《大连商品交易所棕榈油期货业务细则》</w:t>
      </w:r>
    </w:p>
    <w:p w:rsidR="00D021FC" w:rsidRPr="00AA67EC" w:rsidRDefault="00D021FC" w:rsidP="00D021FC">
      <w:pPr>
        <w:widowControl/>
        <w:jc w:val="center"/>
        <w:outlineLvl w:val="1"/>
        <w:rPr>
          <w:rFonts w:ascii="宋体" w:eastAsia="宋体" w:hAnsi="宋体" w:cs="等线 Light"/>
          <w:b/>
          <w:kern w:val="0"/>
          <w:sz w:val="44"/>
          <w:szCs w:val="44"/>
        </w:rPr>
      </w:pPr>
      <w:r w:rsidRPr="00AA67EC">
        <w:rPr>
          <w:rFonts w:ascii="宋体" w:eastAsia="宋体" w:hAnsi="宋体" w:cs="等线 Light" w:hint="eastAsia"/>
          <w:b/>
          <w:kern w:val="0"/>
          <w:sz w:val="44"/>
          <w:szCs w:val="44"/>
        </w:rPr>
        <w:t>修正案</w:t>
      </w:r>
    </w:p>
    <w:p w:rsidR="00D021FC" w:rsidRDefault="00D021FC" w:rsidP="00D021FC">
      <w:pPr>
        <w:rPr>
          <w:rFonts w:ascii="Times New Roman" w:eastAsia="仿宋_GB2312" w:hAnsi="Times New Roman"/>
          <w:sz w:val="24"/>
        </w:rPr>
      </w:pPr>
    </w:p>
    <w:p w:rsidR="00D021FC" w:rsidRPr="00AA67EC" w:rsidRDefault="00D021FC" w:rsidP="00D021FC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b/>
          <w:color w:val="333333"/>
          <w:sz w:val="32"/>
          <w:szCs w:val="32"/>
        </w:rPr>
      </w:pPr>
      <w:r w:rsidRPr="00AA67EC">
        <w:rPr>
          <w:rFonts w:ascii="Times New Roman" w:eastAsia="仿宋_GB2312" w:hAnsi="Times New Roman"/>
          <w:b/>
          <w:color w:val="333333"/>
          <w:sz w:val="32"/>
          <w:szCs w:val="32"/>
        </w:rPr>
        <w:t>第一章　总则</w:t>
      </w:r>
    </w:p>
    <w:p w:rsidR="00D021FC" w:rsidRPr="00AA67EC" w:rsidRDefault="00D021FC" w:rsidP="00D021FC">
      <w:pPr>
        <w:adjustRightInd w:val="0"/>
        <w:snapToGrid w:val="0"/>
        <w:spacing w:line="360" w:lineRule="auto"/>
        <w:ind w:firstLine="641"/>
        <w:rPr>
          <w:rFonts w:ascii="Times New Roman" w:eastAsia="仿宋_GB2312" w:hAnsi="Times New Roman"/>
          <w:color w:val="333333"/>
          <w:sz w:val="32"/>
          <w:szCs w:val="32"/>
        </w:rPr>
      </w:pPr>
      <w:r w:rsidRPr="00AA67EC">
        <w:rPr>
          <w:rFonts w:ascii="Times New Roman" w:eastAsia="仿宋_GB2312" w:hAnsi="Times New Roman"/>
          <w:color w:val="333333"/>
          <w:sz w:val="32"/>
          <w:szCs w:val="32"/>
        </w:rPr>
        <w:t>第二条</w:t>
      </w:r>
      <w:r w:rsidRPr="00AA67EC">
        <w:rPr>
          <w:rFonts w:ascii="Times New Roman" w:eastAsia="仿宋_GB2312" w:hAnsi="Times New Roman"/>
          <w:color w:val="333333"/>
          <w:sz w:val="32"/>
          <w:szCs w:val="32"/>
        </w:rPr>
        <w:t xml:space="preserve"> </w:t>
      </w:r>
      <w:r w:rsidRPr="00AA67EC">
        <w:rPr>
          <w:rFonts w:ascii="Times New Roman" w:eastAsia="仿宋_GB2312" w:hAnsi="Times New Roman"/>
          <w:color w:val="333333"/>
          <w:sz w:val="32"/>
          <w:szCs w:val="32"/>
        </w:rPr>
        <w:t>交易所、会员、</w:t>
      </w:r>
      <w:r w:rsidRPr="00AA67EC">
        <w:rPr>
          <w:rFonts w:ascii="Times New Roman" w:eastAsia="仿宋_GB2312" w:hAnsi="Times New Roman"/>
          <w:sz w:val="32"/>
          <w:szCs w:val="32"/>
          <w:shd w:val="pct10" w:color="auto" w:fill="FFFFFF"/>
        </w:rPr>
        <w:t>境外经纪机构、</w:t>
      </w:r>
      <w:r w:rsidRPr="00AA67EC">
        <w:rPr>
          <w:rFonts w:ascii="Times New Roman" w:eastAsia="仿宋_GB2312" w:hAnsi="Times New Roman"/>
          <w:color w:val="333333"/>
          <w:sz w:val="32"/>
          <w:szCs w:val="32"/>
        </w:rPr>
        <w:t>客户、指定交割仓库、指定质量检验机构、指定期货保证金存管银行及期货市场其他参与者应当遵守本细则。</w:t>
      </w:r>
    </w:p>
    <w:p w:rsidR="00D021FC" w:rsidRPr="00AA67EC" w:rsidRDefault="00D021FC" w:rsidP="00D021FC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b/>
          <w:color w:val="333333"/>
          <w:sz w:val="32"/>
          <w:szCs w:val="32"/>
        </w:rPr>
      </w:pPr>
      <w:r w:rsidRPr="00AA67EC">
        <w:rPr>
          <w:rFonts w:ascii="Times New Roman" w:eastAsia="仿宋_GB2312" w:hAnsi="Times New Roman" w:hint="eastAsia"/>
          <w:b/>
          <w:color w:val="333333"/>
          <w:sz w:val="32"/>
          <w:szCs w:val="32"/>
        </w:rPr>
        <w:t>第三章</w:t>
      </w:r>
      <w:r w:rsidRPr="00AA67EC">
        <w:rPr>
          <w:rFonts w:ascii="Times New Roman" w:eastAsia="仿宋_GB2312" w:hAnsi="Times New Roman" w:hint="eastAsia"/>
          <w:b/>
          <w:color w:val="333333"/>
          <w:sz w:val="32"/>
          <w:szCs w:val="32"/>
        </w:rPr>
        <w:t xml:space="preserve"> </w:t>
      </w:r>
      <w:r w:rsidRPr="00AA67EC">
        <w:rPr>
          <w:rFonts w:ascii="Times New Roman" w:eastAsia="仿宋_GB2312" w:hAnsi="Times New Roman" w:hint="eastAsia"/>
          <w:b/>
          <w:color w:val="333333"/>
          <w:sz w:val="32"/>
          <w:szCs w:val="32"/>
        </w:rPr>
        <w:t>交割与结算</w:t>
      </w:r>
    </w:p>
    <w:p w:rsidR="00D021FC" w:rsidRPr="00AA67EC" w:rsidRDefault="00D021FC" w:rsidP="00D021FC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b/>
          <w:color w:val="333333"/>
          <w:sz w:val="32"/>
          <w:szCs w:val="32"/>
        </w:rPr>
      </w:pPr>
      <w:r w:rsidRPr="00AA67EC">
        <w:rPr>
          <w:rFonts w:ascii="Times New Roman" w:eastAsia="仿宋_GB2312" w:hAnsi="Times New Roman" w:hint="eastAsia"/>
          <w:b/>
          <w:color w:val="333333"/>
          <w:sz w:val="32"/>
          <w:szCs w:val="32"/>
        </w:rPr>
        <w:t>第一节</w:t>
      </w:r>
      <w:r w:rsidRPr="00AA67EC">
        <w:rPr>
          <w:rFonts w:ascii="Times New Roman" w:eastAsia="仿宋_GB2312" w:hAnsi="Times New Roman" w:hint="eastAsia"/>
          <w:b/>
          <w:color w:val="333333"/>
          <w:sz w:val="32"/>
          <w:szCs w:val="32"/>
        </w:rPr>
        <w:t xml:space="preserve"> </w:t>
      </w:r>
      <w:r w:rsidRPr="00AA67EC">
        <w:rPr>
          <w:rFonts w:ascii="Times New Roman" w:eastAsia="仿宋_GB2312" w:hAnsi="Times New Roman" w:hint="eastAsia"/>
          <w:b/>
          <w:color w:val="333333"/>
          <w:sz w:val="32"/>
          <w:szCs w:val="32"/>
        </w:rPr>
        <w:t>一般规定</w:t>
      </w:r>
    </w:p>
    <w:p w:rsidR="00D021FC" w:rsidRPr="00AA67EC" w:rsidRDefault="00D021FC" w:rsidP="00D021FC">
      <w:pPr>
        <w:widowControl/>
        <w:spacing w:line="360" w:lineRule="auto"/>
        <w:ind w:firstLineChars="200" w:firstLine="640"/>
        <w:outlineLvl w:val="1"/>
        <w:rPr>
          <w:rFonts w:ascii="Times New Roman" w:eastAsia="仿宋_GB2312" w:hAnsi="Times New Roman"/>
          <w:sz w:val="32"/>
          <w:szCs w:val="32"/>
          <w:shd w:val="pct10" w:color="auto" w:fill="FFFFFF"/>
        </w:rPr>
      </w:pPr>
      <w:r w:rsidRPr="00AA67EC">
        <w:rPr>
          <w:rFonts w:ascii="Times New Roman" w:eastAsia="仿宋_GB2312" w:hAnsi="Times New Roman" w:hint="eastAsia"/>
          <w:sz w:val="32"/>
          <w:szCs w:val="32"/>
          <w:shd w:val="pct10" w:color="auto" w:fill="FFFFFF"/>
        </w:rPr>
        <w:t>第十七条</w:t>
      </w:r>
      <w:r w:rsidRPr="00AA67EC">
        <w:rPr>
          <w:rFonts w:ascii="Times New Roman" w:eastAsia="仿宋_GB2312" w:hAnsi="Times New Roman"/>
          <w:sz w:val="32"/>
          <w:szCs w:val="32"/>
          <w:shd w:val="pct10" w:color="auto" w:fill="FFFFFF"/>
        </w:rPr>
        <w:t xml:space="preserve"> </w:t>
      </w:r>
      <w:r w:rsidRPr="00AA67EC">
        <w:rPr>
          <w:rFonts w:ascii="Times New Roman" w:eastAsia="仿宋_GB2312" w:hAnsi="Times New Roman"/>
          <w:sz w:val="32"/>
          <w:szCs w:val="32"/>
          <w:shd w:val="pct10" w:color="auto" w:fill="FFFFFF"/>
        </w:rPr>
        <w:t>提出</w:t>
      </w:r>
      <w:r w:rsidRPr="00AA67EC">
        <w:rPr>
          <w:rFonts w:ascii="Times New Roman" w:eastAsia="仿宋_GB2312" w:hAnsi="Times New Roman" w:hint="eastAsia"/>
          <w:sz w:val="32"/>
          <w:szCs w:val="32"/>
          <w:shd w:val="pct10" w:color="auto" w:fill="FFFFFF"/>
        </w:rPr>
        <w:t>标准仓单</w:t>
      </w:r>
      <w:proofErr w:type="gramStart"/>
      <w:r w:rsidRPr="00AA67EC">
        <w:rPr>
          <w:rFonts w:ascii="Times New Roman" w:eastAsia="仿宋_GB2312" w:hAnsi="Times New Roman"/>
          <w:sz w:val="32"/>
          <w:szCs w:val="32"/>
          <w:shd w:val="pct10" w:color="auto" w:fill="FFFFFF"/>
        </w:rPr>
        <w:t>期转现</w:t>
      </w:r>
      <w:proofErr w:type="gramEnd"/>
      <w:r w:rsidRPr="00AA67EC">
        <w:rPr>
          <w:rFonts w:ascii="Times New Roman" w:eastAsia="仿宋_GB2312" w:hAnsi="Times New Roman"/>
          <w:sz w:val="32"/>
          <w:szCs w:val="32"/>
          <w:shd w:val="pct10" w:color="auto" w:fill="FFFFFF"/>
        </w:rPr>
        <w:t>申请的，交易双方除了按照《大连商品交易所交割管理办法》规定提交</w:t>
      </w:r>
      <w:proofErr w:type="gramStart"/>
      <w:r w:rsidRPr="00AA67EC">
        <w:rPr>
          <w:rFonts w:ascii="Times New Roman" w:eastAsia="仿宋_GB2312" w:hAnsi="Times New Roman"/>
          <w:sz w:val="32"/>
          <w:szCs w:val="32"/>
          <w:shd w:val="pct10" w:color="auto" w:fill="FFFFFF"/>
        </w:rPr>
        <w:t>期转现相关</w:t>
      </w:r>
      <w:proofErr w:type="gramEnd"/>
      <w:r w:rsidRPr="00AA67EC">
        <w:rPr>
          <w:rFonts w:ascii="Times New Roman" w:eastAsia="仿宋_GB2312" w:hAnsi="Times New Roman"/>
          <w:sz w:val="32"/>
          <w:szCs w:val="32"/>
          <w:shd w:val="pct10" w:color="auto" w:fill="FFFFFF"/>
        </w:rPr>
        <w:t>材料，还应当提交</w:t>
      </w:r>
      <w:r w:rsidRPr="00AA67EC">
        <w:rPr>
          <w:rFonts w:ascii="Times New Roman" w:eastAsia="仿宋_GB2312" w:hAnsi="Times New Roman" w:hint="eastAsia"/>
          <w:sz w:val="32"/>
          <w:szCs w:val="32"/>
          <w:shd w:val="pct10" w:color="auto" w:fill="FFFFFF"/>
        </w:rPr>
        <w:t>合法有效的能够</w:t>
      </w:r>
      <w:r w:rsidRPr="00AA67EC">
        <w:rPr>
          <w:rFonts w:ascii="Times New Roman" w:eastAsia="仿宋_GB2312" w:hAnsi="Times New Roman"/>
          <w:sz w:val="32"/>
          <w:szCs w:val="32"/>
          <w:shd w:val="pct10" w:color="auto" w:fill="FFFFFF"/>
        </w:rPr>
        <w:t>接收</w:t>
      </w:r>
      <w:r w:rsidRPr="00AA67EC">
        <w:rPr>
          <w:rFonts w:ascii="Times New Roman" w:eastAsia="仿宋_GB2312" w:hAnsi="Times New Roman" w:hint="eastAsia"/>
          <w:sz w:val="32"/>
          <w:szCs w:val="32"/>
          <w:shd w:val="pct10" w:color="auto" w:fill="FFFFFF"/>
        </w:rPr>
        <w:t>或者</w:t>
      </w:r>
      <w:r w:rsidRPr="00AA67EC">
        <w:rPr>
          <w:rFonts w:ascii="Times New Roman" w:eastAsia="仿宋_GB2312" w:hAnsi="Times New Roman"/>
          <w:sz w:val="32"/>
          <w:szCs w:val="32"/>
          <w:shd w:val="pct10" w:color="auto" w:fill="FFFFFF"/>
        </w:rPr>
        <w:t>开具</w:t>
      </w:r>
      <w:r w:rsidRPr="00AA67EC">
        <w:rPr>
          <w:rFonts w:ascii="Times New Roman" w:eastAsia="仿宋_GB2312" w:hAnsi="Times New Roman" w:hint="eastAsia"/>
          <w:sz w:val="32"/>
          <w:szCs w:val="32"/>
          <w:shd w:val="pct10" w:color="auto" w:fill="FFFFFF"/>
        </w:rPr>
        <w:t>增值税发票的</w:t>
      </w:r>
      <w:r w:rsidRPr="00AA67EC">
        <w:rPr>
          <w:rFonts w:ascii="Times New Roman" w:eastAsia="仿宋_GB2312" w:hAnsi="Times New Roman"/>
          <w:sz w:val="32"/>
          <w:szCs w:val="32"/>
          <w:shd w:val="pct10" w:color="auto" w:fill="FFFFFF"/>
        </w:rPr>
        <w:t>资质证明。</w:t>
      </w:r>
    </w:p>
    <w:p w:rsidR="00D021FC" w:rsidRPr="00AA67EC" w:rsidRDefault="00D021FC" w:rsidP="00D021FC">
      <w:pPr>
        <w:widowControl/>
        <w:spacing w:line="360" w:lineRule="auto"/>
        <w:ind w:firstLineChars="200" w:firstLine="640"/>
        <w:outlineLvl w:val="1"/>
        <w:rPr>
          <w:rFonts w:ascii="Times New Roman" w:eastAsia="仿宋_GB2312" w:hAnsi="Times New Roman"/>
          <w:sz w:val="32"/>
          <w:szCs w:val="32"/>
          <w:shd w:val="pct10" w:color="auto" w:fill="FFFFFF"/>
        </w:rPr>
      </w:pPr>
      <w:r w:rsidRPr="00AA67EC">
        <w:rPr>
          <w:rFonts w:ascii="Times New Roman" w:eastAsia="仿宋_GB2312" w:hAnsi="Times New Roman" w:hint="eastAsia"/>
          <w:sz w:val="32"/>
          <w:szCs w:val="32"/>
          <w:shd w:val="pct10" w:color="auto" w:fill="FFFFFF"/>
        </w:rPr>
        <w:t>参与一次性交割的，客户应当通过会员在</w:t>
      </w:r>
      <w:proofErr w:type="gramStart"/>
      <w:r w:rsidRPr="00AA67EC">
        <w:rPr>
          <w:rFonts w:ascii="Times New Roman" w:eastAsia="仿宋_GB2312" w:hAnsi="Times New Roman" w:hint="eastAsia"/>
          <w:sz w:val="32"/>
          <w:szCs w:val="32"/>
          <w:shd w:val="pct10" w:color="auto" w:fill="FFFFFF"/>
        </w:rPr>
        <w:t>交收日</w:t>
      </w:r>
      <w:proofErr w:type="gramEnd"/>
      <w:r w:rsidRPr="00AA67EC">
        <w:rPr>
          <w:rFonts w:ascii="Times New Roman" w:eastAsia="仿宋_GB2312" w:hAnsi="Times New Roman"/>
          <w:sz w:val="32"/>
          <w:szCs w:val="32"/>
          <w:shd w:val="pct10" w:color="auto" w:fill="FFFFFF"/>
        </w:rPr>
        <w:t>14:30</w:t>
      </w:r>
      <w:r w:rsidRPr="00AA67EC">
        <w:rPr>
          <w:rFonts w:ascii="Times New Roman" w:eastAsia="仿宋_GB2312" w:hAnsi="Times New Roman"/>
          <w:sz w:val="32"/>
          <w:szCs w:val="32"/>
          <w:shd w:val="pct10" w:color="auto" w:fill="FFFFFF"/>
        </w:rPr>
        <w:t>前向交易所提交</w:t>
      </w:r>
      <w:r w:rsidRPr="00AA67EC">
        <w:rPr>
          <w:rFonts w:ascii="Times New Roman" w:eastAsia="仿宋_GB2312" w:hAnsi="Times New Roman" w:hint="eastAsia"/>
          <w:sz w:val="32"/>
          <w:szCs w:val="32"/>
          <w:shd w:val="pct10" w:color="auto" w:fill="FFFFFF"/>
        </w:rPr>
        <w:t>合法有效的能够</w:t>
      </w:r>
      <w:r w:rsidRPr="00AA67EC">
        <w:rPr>
          <w:rFonts w:ascii="Times New Roman" w:eastAsia="仿宋_GB2312" w:hAnsi="Times New Roman"/>
          <w:sz w:val="32"/>
          <w:szCs w:val="32"/>
          <w:shd w:val="pct10" w:color="auto" w:fill="FFFFFF"/>
        </w:rPr>
        <w:t>接收</w:t>
      </w:r>
      <w:r w:rsidRPr="00AA67EC">
        <w:rPr>
          <w:rFonts w:ascii="Times New Roman" w:eastAsia="仿宋_GB2312" w:hAnsi="Times New Roman" w:hint="eastAsia"/>
          <w:sz w:val="32"/>
          <w:szCs w:val="32"/>
          <w:shd w:val="pct10" w:color="auto" w:fill="FFFFFF"/>
        </w:rPr>
        <w:t>或者</w:t>
      </w:r>
      <w:r w:rsidRPr="00AA67EC">
        <w:rPr>
          <w:rFonts w:ascii="Times New Roman" w:eastAsia="仿宋_GB2312" w:hAnsi="Times New Roman"/>
          <w:sz w:val="32"/>
          <w:szCs w:val="32"/>
          <w:shd w:val="pct10" w:color="auto" w:fill="FFFFFF"/>
        </w:rPr>
        <w:t>开具</w:t>
      </w:r>
      <w:r w:rsidRPr="00AA67EC">
        <w:rPr>
          <w:rFonts w:ascii="Times New Roman" w:eastAsia="仿宋_GB2312" w:hAnsi="Times New Roman" w:hint="eastAsia"/>
          <w:sz w:val="32"/>
          <w:szCs w:val="32"/>
          <w:shd w:val="pct10" w:color="auto" w:fill="FFFFFF"/>
        </w:rPr>
        <w:t>增值税发票的</w:t>
      </w:r>
      <w:r w:rsidRPr="00AA67EC">
        <w:rPr>
          <w:rFonts w:ascii="Times New Roman" w:eastAsia="仿宋_GB2312" w:hAnsi="Times New Roman"/>
          <w:sz w:val="32"/>
          <w:szCs w:val="32"/>
          <w:shd w:val="pct10" w:color="auto" w:fill="FFFFFF"/>
        </w:rPr>
        <w:t>资质证明。未在规定时间内提交的，视为不具备接收</w:t>
      </w:r>
      <w:r w:rsidRPr="00AA67EC">
        <w:rPr>
          <w:rFonts w:ascii="Times New Roman" w:eastAsia="仿宋_GB2312" w:hAnsi="Times New Roman" w:hint="eastAsia"/>
          <w:sz w:val="32"/>
          <w:szCs w:val="32"/>
          <w:shd w:val="pct10" w:color="auto" w:fill="FFFFFF"/>
        </w:rPr>
        <w:t>或者</w:t>
      </w:r>
      <w:r w:rsidRPr="00AA67EC">
        <w:rPr>
          <w:rFonts w:ascii="Times New Roman" w:eastAsia="仿宋_GB2312" w:hAnsi="Times New Roman"/>
          <w:sz w:val="32"/>
          <w:szCs w:val="32"/>
          <w:shd w:val="pct10" w:color="auto" w:fill="FFFFFF"/>
        </w:rPr>
        <w:t>开具</w:t>
      </w:r>
      <w:r w:rsidRPr="00AA67EC">
        <w:rPr>
          <w:rFonts w:ascii="Times New Roman" w:eastAsia="仿宋_GB2312" w:hAnsi="Times New Roman" w:hint="eastAsia"/>
          <w:sz w:val="32"/>
          <w:szCs w:val="32"/>
          <w:shd w:val="pct10" w:color="auto" w:fill="FFFFFF"/>
        </w:rPr>
        <w:t>增值税发票的</w:t>
      </w:r>
      <w:r w:rsidRPr="00AA67EC">
        <w:rPr>
          <w:rFonts w:ascii="Times New Roman" w:eastAsia="仿宋_GB2312" w:hAnsi="Times New Roman"/>
          <w:sz w:val="32"/>
          <w:szCs w:val="32"/>
          <w:shd w:val="pct10" w:color="auto" w:fill="FFFFFF"/>
        </w:rPr>
        <w:t>资质，并按照《大连商品交易所交割管理办法》相关规定处理。</w:t>
      </w:r>
    </w:p>
    <w:p w:rsidR="00D021FC" w:rsidRDefault="00D021FC" w:rsidP="00D021FC">
      <w:pPr>
        <w:widowControl/>
        <w:spacing w:line="360" w:lineRule="auto"/>
        <w:ind w:firstLineChars="200" w:firstLine="480"/>
        <w:outlineLvl w:val="1"/>
        <w:rPr>
          <w:rFonts w:ascii="Times New Roman" w:eastAsia="仿宋_GB2312" w:hAnsi="Times New Roman"/>
          <w:sz w:val="24"/>
          <w:shd w:val="pct10" w:color="auto" w:fill="FFFFFF"/>
        </w:rPr>
      </w:pPr>
    </w:p>
    <w:p w:rsidR="00D021FC" w:rsidRDefault="00D021FC" w:rsidP="00D021FC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注：阴影部分为新增内容。出现条款增删的，其他条款依次顺延。</w:t>
      </w:r>
    </w:p>
    <w:p w:rsidR="005D66F4" w:rsidRPr="00D021FC" w:rsidRDefault="005D66F4"/>
    <w:sectPr w:rsidR="005D66F4" w:rsidRPr="00D021FC" w:rsidSect="00D2337E">
      <w:footerReference w:type="default" r:id="rId6"/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1B" w:rsidRDefault="00D44A1B" w:rsidP="00D44A1B">
      <w:r>
        <w:separator/>
      </w:r>
    </w:p>
  </w:endnote>
  <w:endnote w:type="continuationSeparator" w:id="0">
    <w:p w:rsidR="00D44A1B" w:rsidRDefault="00D44A1B" w:rsidP="00D4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955947"/>
      <w:docPartObj>
        <w:docPartGallery w:val="Page Numbers (Bottom of Page)"/>
        <w:docPartUnique/>
      </w:docPartObj>
    </w:sdtPr>
    <w:sdtEndPr/>
    <w:sdtContent>
      <w:p w:rsidR="00D44A1B" w:rsidRDefault="00D44A1B" w:rsidP="00D44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37E" w:rsidRPr="00D2337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1B" w:rsidRDefault="00D44A1B" w:rsidP="00D44A1B">
      <w:r>
        <w:separator/>
      </w:r>
    </w:p>
  </w:footnote>
  <w:footnote w:type="continuationSeparator" w:id="0">
    <w:p w:rsidR="00D44A1B" w:rsidRDefault="00D44A1B" w:rsidP="00D44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FC"/>
    <w:rsid w:val="005D66F4"/>
    <w:rsid w:val="00D021FC"/>
    <w:rsid w:val="00D2337E"/>
    <w:rsid w:val="00D44A1B"/>
    <w:rsid w:val="00E9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EE4E77B-C1D2-487B-AAC0-065072E2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F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A1B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A1B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175</Characters>
  <Application>Microsoft Office Word</Application>
  <DocSecurity>0</DocSecurity>
  <Lines>12</Lines>
  <Paragraphs>10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曲伸</dc:creator>
  <cp:keywords/>
  <dc:description/>
  <cp:lastModifiedBy>王皓如</cp:lastModifiedBy>
  <cp:revision>3</cp:revision>
  <dcterms:created xsi:type="dcterms:W3CDTF">2020-10-22T07:46:00Z</dcterms:created>
  <dcterms:modified xsi:type="dcterms:W3CDTF">2020-10-22T08:45:00Z</dcterms:modified>
</cp:coreProperties>
</file>