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3569A" w14:textId="77777777" w:rsidR="00E546E9" w:rsidRPr="00E546E9" w:rsidRDefault="00E546E9" w:rsidP="00E546E9">
      <w:pPr>
        <w:spacing w:line="580" w:lineRule="exact"/>
        <w:rPr>
          <w:rFonts w:ascii="黑体" w:eastAsia="黑体" w:hAnsi="黑体"/>
          <w:sz w:val="32"/>
          <w:szCs w:val="32"/>
        </w:rPr>
      </w:pPr>
      <w:r w:rsidRPr="00E546E9">
        <w:rPr>
          <w:rFonts w:ascii="黑体" w:eastAsia="黑体" w:hAnsi="黑体" w:hint="eastAsia"/>
          <w:sz w:val="32"/>
          <w:szCs w:val="32"/>
        </w:rPr>
        <w:t>附件</w:t>
      </w:r>
      <w:r w:rsidRPr="00E546E9">
        <w:rPr>
          <w:rFonts w:ascii="黑体" w:eastAsia="黑体" w:hAnsi="黑体"/>
          <w:sz w:val="32"/>
          <w:szCs w:val="32"/>
        </w:rPr>
        <w:t>2</w:t>
      </w:r>
    </w:p>
    <w:p w14:paraId="69FE2C62" w14:textId="77777777" w:rsidR="00E546E9" w:rsidRPr="00B45E4F" w:rsidRDefault="00E546E9" w:rsidP="00E546E9">
      <w:pPr>
        <w:spacing w:line="580" w:lineRule="exact"/>
        <w:rPr>
          <w:rFonts w:ascii="仿宋_GB2312" w:eastAsia="仿宋_GB2312"/>
          <w:sz w:val="32"/>
          <w:szCs w:val="32"/>
        </w:rPr>
      </w:pPr>
    </w:p>
    <w:p w14:paraId="56F98EA8" w14:textId="77777777" w:rsidR="00E546E9" w:rsidRPr="00B45E4F" w:rsidRDefault="00E546E9" w:rsidP="00E546E9">
      <w:pPr>
        <w:widowControl/>
        <w:shd w:val="clear" w:color="auto" w:fill="FFFFFF"/>
        <w:spacing w:line="580" w:lineRule="exact"/>
        <w:ind w:right="-58"/>
        <w:jc w:val="center"/>
        <w:rPr>
          <w:rFonts w:ascii="宋体" w:hAnsi="宋体"/>
          <w:b/>
          <w:color w:val="000000"/>
          <w:sz w:val="44"/>
          <w:szCs w:val="44"/>
        </w:rPr>
      </w:pPr>
      <w:r w:rsidRPr="00B45E4F">
        <w:rPr>
          <w:rFonts w:ascii="宋体" w:hAnsi="宋体" w:hint="eastAsia"/>
          <w:b/>
          <w:color w:val="000000"/>
          <w:sz w:val="44"/>
          <w:szCs w:val="44"/>
        </w:rPr>
        <w:t>大连商品交易所液化石油气期货期权合约</w:t>
      </w:r>
      <w:r w:rsidRPr="009242D5">
        <w:rPr>
          <w:rFonts w:ascii="宋体" w:hAnsi="宋体" w:hint="eastAsia"/>
          <w:b/>
          <w:color w:val="000000"/>
          <w:sz w:val="44"/>
          <w:szCs w:val="44"/>
        </w:rPr>
        <w:t>（征求意见稿）起草</w:t>
      </w:r>
      <w:r w:rsidRPr="00B45E4F">
        <w:rPr>
          <w:rFonts w:ascii="宋体" w:hAnsi="宋体" w:hint="eastAsia"/>
          <w:b/>
          <w:color w:val="000000"/>
          <w:sz w:val="44"/>
          <w:szCs w:val="44"/>
        </w:rPr>
        <w:t>说明</w:t>
      </w:r>
    </w:p>
    <w:p w14:paraId="3EE2A1D1" w14:textId="77777777" w:rsidR="00E546E9" w:rsidRPr="00B45E4F" w:rsidRDefault="00E546E9" w:rsidP="00E546E9">
      <w:pPr>
        <w:spacing w:line="580" w:lineRule="exact"/>
        <w:rPr>
          <w:rFonts w:eastAsia="仿宋_GB2312"/>
          <w:sz w:val="32"/>
          <w:szCs w:val="32"/>
        </w:rPr>
      </w:pPr>
    </w:p>
    <w:p w14:paraId="1766A027" w14:textId="77777777" w:rsidR="00E546E9" w:rsidRPr="00B45E4F" w:rsidRDefault="00E546E9" w:rsidP="00E546E9">
      <w:pPr>
        <w:spacing w:line="580" w:lineRule="exact"/>
        <w:ind w:firstLine="640"/>
        <w:rPr>
          <w:rFonts w:ascii="黑体" w:eastAsia="黑体" w:hAnsi="黑体"/>
          <w:kern w:val="0"/>
          <w:sz w:val="32"/>
          <w:szCs w:val="32"/>
        </w:rPr>
      </w:pPr>
      <w:r w:rsidRPr="00B45E4F">
        <w:rPr>
          <w:rFonts w:ascii="黑体" w:eastAsia="黑体" w:hAnsi="黑体" w:hint="eastAsia"/>
          <w:kern w:val="0"/>
          <w:sz w:val="32"/>
          <w:szCs w:val="32"/>
        </w:rPr>
        <w:t>一、合约标的</w:t>
      </w:r>
    </w:p>
    <w:p w14:paraId="571AA7BF" w14:textId="77777777" w:rsidR="00E546E9" w:rsidRPr="00B45E4F" w:rsidRDefault="00E546E9" w:rsidP="00E546E9">
      <w:pPr>
        <w:spacing w:line="580" w:lineRule="exact"/>
        <w:ind w:firstLineChars="200" w:firstLine="640"/>
        <w:rPr>
          <w:rFonts w:ascii="仿宋_GB2312" w:eastAsia="仿宋_GB2312"/>
          <w:kern w:val="0"/>
          <w:sz w:val="32"/>
          <w:szCs w:val="32"/>
        </w:rPr>
      </w:pPr>
      <w:r w:rsidRPr="00B45E4F">
        <w:rPr>
          <w:rFonts w:ascii="仿宋_GB2312" w:eastAsia="仿宋_GB2312" w:hint="eastAsia"/>
          <w:kern w:val="0"/>
          <w:sz w:val="32"/>
          <w:szCs w:val="32"/>
        </w:rPr>
        <w:t>液化石油气期权合约的标的物为液化石油气期货合约。与现货相比，商品期货标准化程度高，价格公开、透明、连续，更适于作为期权的标的物。</w:t>
      </w:r>
    </w:p>
    <w:p w14:paraId="34A23157" w14:textId="77777777" w:rsidR="00E546E9" w:rsidRPr="00B45E4F" w:rsidRDefault="00E546E9" w:rsidP="00E546E9">
      <w:pPr>
        <w:spacing w:line="580" w:lineRule="exact"/>
        <w:ind w:firstLine="640"/>
        <w:rPr>
          <w:rFonts w:ascii="黑体" w:eastAsia="黑体" w:hAnsi="黑体"/>
          <w:kern w:val="0"/>
          <w:sz w:val="32"/>
          <w:szCs w:val="32"/>
        </w:rPr>
      </w:pPr>
      <w:r w:rsidRPr="00B45E4F">
        <w:rPr>
          <w:rFonts w:ascii="黑体" w:eastAsia="黑体" w:hAnsi="黑体" w:hint="eastAsia"/>
          <w:kern w:val="0"/>
          <w:sz w:val="32"/>
          <w:szCs w:val="32"/>
        </w:rPr>
        <w:t>二、交易代码</w:t>
      </w:r>
    </w:p>
    <w:p w14:paraId="4D4BA01C" w14:textId="77777777" w:rsidR="00E546E9" w:rsidRPr="00B45E4F" w:rsidRDefault="00E546E9" w:rsidP="00E546E9">
      <w:pPr>
        <w:spacing w:line="580" w:lineRule="exact"/>
        <w:ind w:firstLineChars="200" w:firstLine="640"/>
        <w:rPr>
          <w:rFonts w:ascii="仿宋_GB2312" w:eastAsia="仿宋_GB2312"/>
          <w:kern w:val="0"/>
          <w:sz w:val="32"/>
          <w:szCs w:val="32"/>
        </w:rPr>
      </w:pPr>
      <w:r w:rsidRPr="00B45E4F">
        <w:rPr>
          <w:rFonts w:ascii="仿宋_GB2312" w:eastAsia="仿宋_GB2312" w:hint="eastAsia"/>
          <w:kern w:val="0"/>
          <w:sz w:val="32"/>
          <w:szCs w:val="32"/>
        </w:rPr>
        <w:t>交易代码采用</w:t>
      </w:r>
      <w:r w:rsidRPr="00B45E4F">
        <w:rPr>
          <w:rFonts w:eastAsia="仿宋_GB2312"/>
          <w:kern w:val="0"/>
          <w:sz w:val="32"/>
          <w:szCs w:val="32"/>
        </w:rPr>
        <w:t>PG-</w:t>
      </w:r>
      <w:r w:rsidRPr="00B45E4F">
        <w:rPr>
          <w:rFonts w:eastAsia="仿宋_GB2312" w:hint="eastAsia"/>
          <w:kern w:val="0"/>
          <w:sz w:val="32"/>
          <w:szCs w:val="32"/>
        </w:rPr>
        <w:t>合约月份</w:t>
      </w:r>
      <w:r w:rsidRPr="00B45E4F">
        <w:rPr>
          <w:rFonts w:eastAsia="仿宋_GB2312"/>
          <w:kern w:val="0"/>
          <w:sz w:val="32"/>
          <w:szCs w:val="32"/>
        </w:rPr>
        <w:t>-C-</w:t>
      </w:r>
      <w:r w:rsidRPr="00B45E4F">
        <w:rPr>
          <w:rFonts w:eastAsia="仿宋_GB2312" w:hint="eastAsia"/>
          <w:kern w:val="0"/>
          <w:sz w:val="32"/>
          <w:szCs w:val="32"/>
        </w:rPr>
        <w:t>行权价格（看涨期权）、</w:t>
      </w:r>
      <w:r w:rsidRPr="00B45E4F">
        <w:rPr>
          <w:rFonts w:eastAsia="仿宋_GB2312"/>
          <w:kern w:val="0"/>
          <w:sz w:val="32"/>
          <w:szCs w:val="32"/>
        </w:rPr>
        <w:t>PG-</w:t>
      </w:r>
      <w:r w:rsidRPr="00B45E4F">
        <w:rPr>
          <w:rFonts w:eastAsia="仿宋_GB2312" w:hint="eastAsia"/>
          <w:kern w:val="0"/>
          <w:sz w:val="32"/>
          <w:szCs w:val="32"/>
        </w:rPr>
        <w:t>合约月份</w:t>
      </w:r>
      <w:r w:rsidRPr="00B45E4F">
        <w:rPr>
          <w:rFonts w:eastAsia="仿宋_GB2312"/>
          <w:kern w:val="0"/>
          <w:sz w:val="32"/>
          <w:szCs w:val="32"/>
        </w:rPr>
        <w:t>-P-</w:t>
      </w:r>
      <w:r w:rsidRPr="00B45E4F">
        <w:rPr>
          <w:rFonts w:eastAsia="仿宋_GB2312" w:hint="eastAsia"/>
          <w:kern w:val="0"/>
          <w:sz w:val="32"/>
          <w:szCs w:val="32"/>
        </w:rPr>
        <w:t>行权价格（看跌期权）的格式，</w:t>
      </w:r>
      <w:r w:rsidRPr="00B45E4F">
        <w:rPr>
          <w:rFonts w:eastAsia="仿宋_GB2312"/>
          <w:kern w:val="0"/>
          <w:sz w:val="32"/>
          <w:szCs w:val="32"/>
        </w:rPr>
        <w:t>C</w:t>
      </w:r>
      <w:r w:rsidRPr="00B45E4F">
        <w:rPr>
          <w:rFonts w:eastAsia="仿宋_GB2312" w:hint="eastAsia"/>
          <w:kern w:val="0"/>
          <w:sz w:val="32"/>
          <w:szCs w:val="32"/>
        </w:rPr>
        <w:t>和</w:t>
      </w:r>
      <w:r w:rsidRPr="00B45E4F">
        <w:rPr>
          <w:rFonts w:eastAsia="仿宋_GB2312"/>
          <w:kern w:val="0"/>
          <w:sz w:val="32"/>
          <w:szCs w:val="32"/>
        </w:rPr>
        <w:t>P</w:t>
      </w:r>
      <w:r w:rsidRPr="00B45E4F">
        <w:rPr>
          <w:rFonts w:eastAsia="仿宋_GB2312" w:hint="eastAsia"/>
          <w:kern w:val="0"/>
          <w:sz w:val="32"/>
          <w:szCs w:val="32"/>
        </w:rPr>
        <w:t>分别代表看涨期权和看跌期权的合约类型代码。如</w:t>
      </w:r>
      <w:r w:rsidRPr="00B45E4F">
        <w:rPr>
          <w:rFonts w:eastAsia="仿宋_GB2312"/>
          <w:kern w:val="0"/>
          <w:sz w:val="32"/>
          <w:szCs w:val="32"/>
        </w:rPr>
        <w:t>PG-2005-C-4000</w:t>
      </w:r>
      <w:r w:rsidRPr="00B45E4F">
        <w:rPr>
          <w:rFonts w:eastAsia="仿宋_GB2312" w:hint="eastAsia"/>
          <w:kern w:val="0"/>
          <w:sz w:val="32"/>
          <w:szCs w:val="32"/>
        </w:rPr>
        <w:t>，代表标的为</w:t>
      </w:r>
      <w:r w:rsidRPr="00B45E4F">
        <w:rPr>
          <w:rFonts w:eastAsia="仿宋_GB2312"/>
          <w:kern w:val="0"/>
          <w:sz w:val="32"/>
          <w:szCs w:val="32"/>
        </w:rPr>
        <w:t>2020</w:t>
      </w:r>
      <w:r w:rsidRPr="00B45E4F">
        <w:rPr>
          <w:rFonts w:eastAsia="仿宋_GB2312" w:hint="eastAsia"/>
          <w:kern w:val="0"/>
          <w:sz w:val="32"/>
          <w:szCs w:val="32"/>
        </w:rPr>
        <w:t>年</w:t>
      </w:r>
      <w:r w:rsidRPr="00B45E4F">
        <w:rPr>
          <w:rFonts w:eastAsia="仿宋_GB2312"/>
          <w:kern w:val="0"/>
          <w:sz w:val="32"/>
          <w:szCs w:val="32"/>
        </w:rPr>
        <w:t>5</w:t>
      </w:r>
      <w:r w:rsidRPr="00B45E4F">
        <w:rPr>
          <w:rFonts w:eastAsia="仿宋_GB2312" w:hint="eastAsia"/>
          <w:kern w:val="0"/>
          <w:sz w:val="32"/>
          <w:szCs w:val="32"/>
        </w:rPr>
        <w:t>月交割的液化石油气期货、行权价格为</w:t>
      </w:r>
      <w:r w:rsidRPr="00B45E4F">
        <w:rPr>
          <w:rFonts w:eastAsia="仿宋_GB2312"/>
          <w:kern w:val="0"/>
          <w:sz w:val="32"/>
          <w:szCs w:val="32"/>
        </w:rPr>
        <w:t>4000</w:t>
      </w:r>
      <w:r w:rsidRPr="00B45E4F">
        <w:rPr>
          <w:rFonts w:eastAsia="仿宋_GB2312" w:hint="eastAsia"/>
          <w:kern w:val="0"/>
          <w:sz w:val="32"/>
          <w:szCs w:val="32"/>
        </w:rPr>
        <w:t>元</w:t>
      </w:r>
      <w:r w:rsidRPr="00B45E4F">
        <w:rPr>
          <w:rFonts w:eastAsia="仿宋_GB2312"/>
          <w:kern w:val="0"/>
          <w:sz w:val="32"/>
          <w:szCs w:val="32"/>
        </w:rPr>
        <w:t>/</w:t>
      </w:r>
      <w:r w:rsidRPr="00B45E4F">
        <w:rPr>
          <w:rFonts w:eastAsia="仿宋_GB2312" w:hint="eastAsia"/>
          <w:kern w:val="0"/>
          <w:sz w:val="32"/>
          <w:szCs w:val="32"/>
        </w:rPr>
        <w:t>吨的看涨期权</w:t>
      </w:r>
      <w:r w:rsidRPr="00B45E4F">
        <w:rPr>
          <w:rFonts w:ascii="仿宋_GB2312" w:eastAsia="仿宋_GB2312" w:hint="eastAsia"/>
          <w:kern w:val="0"/>
          <w:sz w:val="32"/>
          <w:szCs w:val="32"/>
        </w:rPr>
        <w:t>。</w:t>
      </w:r>
    </w:p>
    <w:p w14:paraId="694A3347" w14:textId="77777777" w:rsidR="00E546E9" w:rsidRPr="00B45E4F" w:rsidRDefault="00E546E9" w:rsidP="00E546E9">
      <w:pPr>
        <w:spacing w:line="580" w:lineRule="exact"/>
        <w:ind w:firstLine="640"/>
        <w:rPr>
          <w:rFonts w:ascii="黑体" w:eastAsia="黑体" w:hAnsi="黑体"/>
          <w:kern w:val="0"/>
          <w:sz w:val="32"/>
          <w:szCs w:val="32"/>
        </w:rPr>
      </w:pPr>
      <w:r w:rsidRPr="00B45E4F">
        <w:rPr>
          <w:rFonts w:ascii="黑体" w:eastAsia="黑体" w:hAnsi="黑体" w:hint="eastAsia"/>
          <w:kern w:val="0"/>
          <w:sz w:val="32"/>
          <w:szCs w:val="32"/>
        </w:rPr>
        <w:t>三、交易单位</w:t>
      </w:r>
    </w:p>
    <w:p w14:paraId="5E9E1437" w14:textId="77777777" w:rsidR="00E546E9" w:rsidRPr="00B45E4F" w:rsidRDefault="00E546E9" w:rsidP="00E546E9">
      <w:pPr>
        <w:spacing w:line="580" w:lineRule="exact"/>
        <w:ind w:firstLineChars="200" w:firstLine="640"/>
        <w:rPr>
          <w:rFonts w:ascii="仿宋_GB2312" w:eastAsia="仿宋_GB2312"/>
          <w:kern w:val="0"/>
          <w:sz w:val="32"/>
          <w:szCs w:val="32"/>
        </w:rPr>
      </w:pPr>
      <w:r w:rsidRPr="00B45E4F">
        <w:rPr>
          <w:rFonts w:ascii="仿宋_GB2312" w:eastAsia="仿宋_GB2312" w:hint="eastAsia"/>
          <w:kern w:val="0"/>
          <w:sz w:val="32"/>
          <w:szCs w:val="32"/>
        </w:rPr>
        <w:t>期权交易单位是指1手期权合约对应标的期货合约的数量，1手液化石油气期权对应1手（20吨）液化石油气期货合约。</w:t>
      </w:r>
    </w:p>
    <w:p w14:paraId="717A719F" w14:textId="77777777" w:rsidR="00E546E9" w:rsidRPr="00B45E4F" w:rsidRDefault="00E546E9" w:rsidP="00E546E9">
      <w:pPr>
        <w:spacing w:line="580" w:lineRule="exact"/>
        <w:ind w:firstLine="640"/>
        <w:rPr>
          <w:rFonts w:ascii="黑体" w:eastAsia="黑体" w:hAnsi="黑体"/>
          <w:kern w:val="0"/>
          <w:sz w:val="32"/>
          <w:szCs w:val="32"/>
        </w:rPr>
      </w:pPr>
      <w:r w:rsidRPr="00B45E4F">
        <w:rPr>
          <w:rFonts w:ascii="黑体" w:eastAsia="黑体" w:hAnsi="黑体" w:hint="eastAsia"/>
          <w:kern w:val="0"/>
          <w:sz w:val="32"/>
          <w:szCs w:val="32"/>
        </w:rPr>
        <w:t>四、报价单位</w:t>
      </w:r>
      <w:bookmarkStart w:id="0" w:name="_GoBack"/>
      <w:bookmarkEnd w:id="0"/>
    </w:p>
    <w:p w14:paraId="0165D355" w14:textId="77777777" w:rsidR="00E546E9" w:rsidRPr="00B45E4F" w:rsidRDefault="00E546E9" w:rsidP="00E546E9">
      <w:pPr>
        <w:spacing w:line="580" w:lineRule="exact"/>
        <w:ind w:firstLineChars="200" w:firstLine="640"/>
        <w:rPr>
          <w:rFonts w:ascii="仿宋_GB2312" w:eastAsia="仿宋_GB2312"/>
          <w:kern w:val="0"/>
          <w:sz w:val="32"/>
          <w:szCs w:val="32"/>
        </w:rPr>
      </w:pPr>
      <w:r w:rsidRPr="00B45E4F">
        <w:rPr>
          <w:rFonts w:ascii="仿宋_GB2312" w:eastAsia="仿宋_GB2312" w:hint="eastAsia"/>
          <w:kern w:val="0"/>
          <w:sz w:val="32"/>
          <w:szCs w:val="32"/>
        </w:rPr>
        <w:t>液化石油气期权报价单位与标的期货合约一致，为元（人民币）/吨。</w:t>
      </w:r>
    </w:p>
    <w:p w14:paraId="3A690D04" w14:textId="77777777" w:rsidR="00E546E9" w:rsidRPr="00B45E4F" w:rsidRDefault="00E546E9" w:rsidP="00E546E9">
      <w:pPr>
        <w:spacing w:line="580" w:lineRule="exact"/>
        <w:ind w:firstLine="640"/>
        <w:rPr>
          <w:rFonts w:ascii="黑体" w:eastAsia="黑体" w:hAnsi="黑体"/>
          <w:kern w:val="0"/>
          <w:sz w:val="32"/>
          <w:szCs w:val="32"/>
        </w:rPr>
      </w:pPr>
      <w:r w:rsidRPr="00B45E4F">
        <w:rPr>
          <w:rFonts w:ascii="黑体" w:eastAsia="黑体" w:hAnsi="黑体" w:hint="eastAsia"/>
          <w:kern w:val="0"/>
          <w:sz w:val="32"/>
          <w:szCs w:val="32"/>
        </w:rPr>
        <w:t>五、最小变动价位</w:t>
      </w:r>
    </w:p>
    <w:p w14:paraId="6B252194" w14:textId="77777777" w:rsidR="00E546E9" w:rsidRPr="00B45E4F" w:rsidRDefault="00E546E9" w:rsidP="00E546E9">
      <w:pPr>
        <w:spacing w:line="580" w:lineRule="exact"/>
        <w:ind w:firstLineChars="200" w:firstLine="640"/>
        <w:rPr>
          <w:rFonts w:ascii="仿宋_GB2312" w:eastAsia="仿宋_GB2312"/>
          <w:kern w:val="0"/>
          <w:sz w:val="32"/>
          <w:szCs w:val="32"/>
        </w:rPr>
      </w:pPr>
      <w:r w:rsidRPr="00B45E4F">
        <w:rPr>
          <w:rFonts w:ascii="仿宋_GB2312" w:eastAsia="仿宋_GB2312" w:hint="eastAsia"/>
          <w:kern w:val="0"/>
          <w:sz w:val="32"/>
          <w:szCs w:val="32"/>
        </w:rPr>
        <w:t>最小变动价位是指该期权合约单位价格涨跌变动的最</w:t>
      </w:r>
      <w:r w:rsidRPr="00B45E4F">
        <w:rPr>
          <w:rFonts w:ascii="仿宋_GB2312" w:eastAsia="仿宋_GB2312" w:hint="eastAsia"/>
          <w:kern w:val="0"/>
          <w:sz w:val="32"/>
          <w:szCs w:val="32"/>
        </w:rPr>
        <w:lastRenderedPageBreak/>
        <w:t>小值。从已上市期权品种市场运行情况来看，通常浅虚值期权合约较为活跃，其价格波动小于标的期货的1/2，设置较小的最小变动价位，有利于提高报价精度，使期权价格能够及时、有效反映标的期货价格的变动。因此，液化石油气期权最小变动价位设置为0.2元/吨，占标的期货的1/5。</w:t>
      </w:r>
    </w:p>
    <w:p w14:paraId="0A8608E1" w14:textId="77777777" w:rsidR="00E546E9" w:rsidRPr="00B45E4F" w:rsidRDefault="00E546E9" w:rsidP="00E546E9">
      <w:pPr>
        <w:spacing w:line="580" w:lineRule="exact"/>
        <w:ind w:firstLine="640"/>
        <w:rPr>
          <w:rFonts w:ascii="黑体" w:eastAsia="黑体" w:hAnsi="黑体"/>
          <w:kern w:val="0"/>
          <w:sz w:val="32"/>
          <w:szCs w:val="32"/>
        </w:rPr>
      </w:pPr>
      <w:r w:rsidRPr="00B45E4F">
        <w:rPr>
          <w:rFonts w:ascii="黑体" w:eastAsia="黑体" w:hAnsi="黑体" w:hint="eastAsia"/>
          <w:kern w:val="0"/>
          <w:sz w:val="32"/>
          <w:szCs w:val="32"/>
        </w:rPr>
        <w:t>六、涨跌停板幅度</w:t>
      </w:r>
    </w:p>
    <w:p w14:paraId="530F589C" w14:textId="77777777" w:rsidR="00E546E9" w:rsidRPr="00B45E4F" w:rsidRDefault="00E546E9" w:rsidP="00E546E9">
      <w:pPr>
        <w:spacing w:line="580" w:lineRule="exact"/>
        <w:ind w:firstLine="640"/>
        <w:rPr>
          <w:rFonts w:ascii="仿宋_GB2312" w:eastAsia="仿宋_GB2312"/>
          <w:kern w:val="0"/>
          <w:sz w:val="32"/>
          <w:szCs w:val="32"/>
        </w:rPr>
      </w:pPr>
      <w:r w:rsidRPr="00B45E4F">
        <w:rPr>
          <w:rFonts w:ascii="仿宋_GB2312" w:eastAsia="仿宋_GB2312" w:hint="eastAsia"/>
          <w:kern w:val="0"/>
          <w:sz w:val="32"/>
          <w:szCs w:val="32"/>
        </w:rPr>
        <w:t>涨跌停板幅度是指期权合约在一个交易日中上涨或下跌的最大值。我所液化石油气期权合约涨跌停板幅度与标的液化石油气期货合约涨跌停板幅度相同。当期权价格小于停板幅度时，跌停板价格取期权合约的最小变动价位。</w:t>
      </w:r>
    </w:p>
    <w:p w14:paraId="0EC72D58" w14:textId="77777777" w:rsidR="00E546E9" w:rsidRPr="00B45E4F" w:rsidRDefault="00E546E9" w:rsidP="00E546E9">
      <w:pPr>
        <w:spacing w:line="580" w:lineRule="exact"/>
        <w:ind w:firstLine="640"/>
        <w:rPr>
          <w:rFonts w:ascii="黑体" w:eastAsia="黑体" w:hAnsi="黑体"/>
          <w:kern w:val="0"/>
          <w:sz w:val="32"/>
          <w:szCs w:val="32"/>
        </w:rPr>
      </w:pPr>
      <w:r w:rsidRPr="00B45E4F">
        <w:rPr>
          <w:rFonts w:ascii="黑体" w:eastAsia="黑体" w:hAnsi="黑体" w:hint="eastAsia"/>
          <w:kern w:val="0"/>
          <w:sz w:val="32"/>
          <w:szCs w:val="32"/>
        </w:rPr>
        <w:t>七、行权方式</w:t>
      </w:r>
    </w:p>
    <w:p w14:paraId="0A234630" w14:textId="77777777" w:rsidR="00E546E9" w:rsidRPr="00B45E4F" w:rsidRDefault="00E546E9" w:rsidP="00E546E9">
      <w:pPr>
        <w:spacing w:line="580" w:lineRule="exact"/>
        <w:ind w:firstLineChars="200" w:firstLine="640"/>
        <w:rPr>
          <w:rFonts w:ascii="仿宋_GB2312" w:eastAsia="仿宋_GB2312"/>
          <w:kern w:val="0"/>
          <w:sz w:val="32"/>
          <w:szCs w:val="32"/>
        </w:rPr>
      </w:pPr>
      <w:r w:rsidRPr="00B45E4F">
        <w:rPr>
          <w:rFonts w:ascii="仿宋_GB2312" w:eastAsia="仿宋_GB2312" w:hint="eastAsia"/>
          <w:kern w:val="0"/>
          <w:sz w:val="32"/>
          <w:szCs w:val="32"/>
        </w:rPr>
        <w:t>液化石油气期权是美式期权，买方在合约到期日及其之前任一交易日均可行使权利。美式期权行权灵活便利，可以降低期权集中到期行权对标的市场运行的影响，是国际市场商品期货期权的主流行权方式。</w:t>
      </w:r>
    </w:p>
    <w:p w14:paraId="06486247" w14:textId="77777777" w:rsidR="00E546E9" w:rsidRPr="00B45E4F" w:rsidRDefault="00E546E9" w:rsidP="00E546E9">
      <w:pPr>
        <w:spacing w:line="580" w:lineRule="exact"/>
        <w:ind w:firstLine="640"/>
        <w:rPr>
          <w:rFonts w:ascii="黑体" w:eastAsia="黑体" w:hAnsi="黑体"/>
          <w:kern w:val="0"/>
          <w:sz w:val="32"/>
          <w:szCs w:val="32"/>
        </w:rPr>
      </w:pPr>
      <w:r w:rsidRPr="00B45E4F">
        <w:rPr>
          <w:rFonts w:ascii="黑体" w:eastAsia="黑体" w:hAnsi="黑体" w:hint="eastAsia"/>
          <w:kern w:val="0"/>
          <w:sz w:val="32"/>
          <w:szCs w:val="32"/>
        </w:rPr>
        <w:t>八、合约月份</w:t>
      </w:r>
    </w:p>
    <w:p w14:paraId="21EEF22C" w14:textId="77777777" w:rsidR="00E546E9" w:rsidRPr="00B45E4F" w:rsidRDefault="00E546E9" w:rsidP="00E546E9">
      <w:pPr>
        <w:spacing w:line="580" w:lineRule="exact"/>
        <w:ind w:firstLineChars="200" w:firstLine="640"/>
        <w:rPr>
          <w:rFonts w:ascii="仿宋_GB2312" w:eastAsia="仿宋_GB2312"/>
          <w:kern w:val="0"/>
          <w:sz w:val="32"/>
          <w:szCs w:val="32"/>
        </w:rPr>
      </w:pPr>
      <w:r w:rsidRPr="00B45E4F">
        <w:rPr>
          <w:rFonts w:ascii="仿宋_GB2312" w:eastAsia="仿宋_GB2312" w:hAnsi="Calibri" w:hint="eastAsia"/>
          <w:kern w:val="0"/>
          <w:sz w:val="32"/>
          <w:szCs w:val="32"/>
        </w:rPr>
        <w:t>合约月份是指期权合约对应的标的期货合约的交割月份。液化石油气期权合约的月份为1、2、3、4、5、6、7、8、9、10、11、12月，与标的期货合约月份一致。期货合约的所有月份均有对应的期权合约，便于每一期货合约都有可选择的期权合约进行套期保值和策略组合</w:t>
      </w:r>
      <w:r w:rsidRPr="00B45E4F">
        <w:rPr>
          <w:rFonts w:ascii="仿宋_GB2312" w:eastAsia="仿宋_GB2312" w:hint="eastAsia"/>
          <w:kern w:val="0"/>
          <w:sz w:val="32"/>
          <w:szCs w:val="32"/>
        </w:rPr>
        <w:t>。</w:t>
      </w:r>
    </w:p>
    <w:p w14:paraId="66CD342F" w14:textId="77777777" w:rsidR="00E546E9" w:rsidRPr="00B45E4F" w:rsidRDefault="00E546E9" w:rsidP="00E546E9">
      <w:pPr>
        <w:spacing w:line="580" w:lineRule="exact"/>
        <w:ind w:firstLine="640"/>
        <w:rPr>
          <w:rFonts w:ascii="黑体" w:eastAsia="黑体" w:hAnsi="黑体"/>
          <w:kern w:val="0"/>
          <w:sz w:val="32"/>
          <w:szCs w:val="32"/>
        </w:rPr>
      </w:pPr>
      <w:r w:rsidRPr="00B45E4F">
        <w:rPr>
          <w:rFonts w:ascii="黑体" w:eastAsia="黑体" w:hAnsi="黑体" w:hint="eastAsia"/>
          <w:kern w:val="0"/>
          <w:sz w:val="32"/>
          <w:szCs w:val="32"/>
        </w:rPr>
        <w:t>九、行权价格</w:t>
      </w:r>
    </w:p>
    <w:p w14:paraId="6957E3BC" w14:textId="77777777" w:rsidR="00E546E9" w:rsidRPr="00B45E4F" w:rsidRDefault="00E546E9" w:rsidP="00E546E9">
      <w:pPr>
        <w:spacing w:line="580" w:lineRule="exact"/>
        <w:ind w:firstLineChars="200" w:firstLine="640"/>
        <w:rPr>
          <w:rFonts w:ascii="仿宋_GB2312" w:eastAsia="仿宋_GB2312"/>
          <w:kern w:val="0"/>
          <w:sz w:val="32"/>
          <w:szCs w:val="32"/>
        </w:rPr>
      </w:pPr>
      <w:r w:rsidRPr="00B45E4F">
        <w:rPr>
          <w:rFonts w:ascii="仿宋_GB2312" w:eastAsia="仿宋_GB2312" w:hint="eastAsia"/>
          <w:kern w:val="0"/>
          <w:sz w:val="32"/>
          <w:szCs w:val="32"/>
        </w:rPr>
        <w:t>期权行权价格是指由期权合约规定的，买方有权在将来某一时间买入或者卖出标的期货合约的价格。期权行权价格覆盖的范围应该适当宽泛，即便在期货价格波动较大时，仍然能够满足投资者对平值、实值、虚值期权的避险需求。在一定范围内，期权的行权价格数量应当适量，过多将影响单一期权合约的流动性，过少则可能导致缺乏相应合约构建策略组合。</w:t>
      </w:r>
    </w:p>
    <w:p w14:paraId="6BC89C61" w14:textId="77777777" w:rsidR="00E546E9" w:rsidRPr="00B45E4F" w:rsidRDefault="00E546E9" w:rsidP="00E546E9">
      <w:pPr>
        <w:spacing w:line="580" w:lineRule="exact"/>
        <w:ind w:firstLineChars="200" w:firstLine="640"/>
        <w:rPr>
          <w:rFonts w:ascii="仿宋_GB2312" w:eastAsia="仿宋_GB2312"/>
          <w:kern w:val="0"/>
          <w:sz w:val="32"/>
          <w:szCs w:val="32"/>
        </w:rPr>
      </w:pPr>
      <w:r w:rsidRPr="00B45E4F">
        <w:rPr>
          <w:rFonts w:ascii="仿宋_GB2312" w:eastAsia="仿宋_GB2312" w:hint="eastAsia"/>
          <w:kern w:val="0"/>
          <w:sz w:val="32"/>
          <w:szCs w:val="32"/>
        </w:rPr>
        <w:t>随着期货价格的变动，到期日前的每一个交易日我所将根据上一交易日标的期货结算价上下浮动</w:t>
      </w:r>
      <w:r w:rsidRPr="00B45E4F">
        <w:rPr>
          <w:rFonts w:eastAsia="仿宋_GB2312"/>
          <w:kern w:val="0"/>
          <w:sz w:val="32"/>
          <w:szCs w:val="32"/>
        </w:rPr>
        <w:t>1.5</w:t>
      </w:r>
      <w:r w:rsidRPr="00B45E4F">
        <w:rPr>
          <w:rFonts w:ascii="仿宋_GB2312" w:eastAsia="仿宋_GB2312" w:hint="eastAsia"/>
          <w:kern w:val="0"/>
          <w:sz w:val="32"/>
          <w:szCs w:val="32"/>
        </w:rPr>
        <w:t>倍当日涨跌停板幅度对应的价格范围，增挂新行权价格的期权合约，满足投资者多样化避险需求。</w:t>
      </w:r>
    </w:p>
    <w:p w14:paraId="0A242376" w14:textId="77777777" w:rsidR="00E546E9" w:rsidRPr="00B45E4F" w:rsidRDefault="00E546E9" w:rsidP="00E546E9">
      <w:pPr>
        <w:spacing w:line="580" w:lineRule="exact"/>
        <w:ind w:firstLine="640"/>
        <w:rPr>
          <w:rFonts w:ascii="黑体" w:eastAsia="黑体" w:hAnsi="黑体"/>
          <w:kern w:val="0"/>
          <w:sz w:val="32"/>
          <w:szCs w:val="32"/>
        </w:rPr>
      </w:pPr>
      <w:r w:rsidRPr="00B45E4F">
        <w:rPr>
          <w:rFonts w:ascii="黑体" w:eastAsia="黑体" w:hAnsi="黑体" w:hint="eastAsia"/>
          <w:kern w:val="0"/>
          <w:sz w:val="32"/>
          <w:szCs w:val="32"/>
        </w:rPr>
        <w:t>十、行权价格间距</w:t>
      </w:r>
    </w:p>
    <w:p w14:paraId="277120D6" w14:textId="77777777" w:rsidR="00E546E9" w:rsidRPr="00B45E4F" w:rsidRDefault="00E546E9" w:rsidP="00E546E9">
      <w:pPr>
        <w:spacing w:line="580" w:lineRule="exact"/>
        <w:ind w:firstLineChars="200" w:firstLine="640"/>
        <w:rPr>
          <w:rFonts w:eastAsia="仿宋_GB2312"/>
          <w:kern w:val="0"/>
          <w:sz w:val="32"/>
          <w:szCs w:val="32"/>
        </w:rPr>
      </w:pPr>
      <w:r w:rsidRPr="00B45E4F">
        <w:rPr>
          <w:rFonts w:ascii="仿宋_GB2312" w:eastAsia="仿宋_GB2312" w:hint="eastAsia"/>
          <w:kern w:val="0"/>
          <w:sz w:val="32"/>
          <w:szCs w:val="32"/>
        </w:rPr>
        <w:t>行权价格间距是指相邻两个行权价格之间的差。从液化石油气现货历史价格来看，主要</w:t>
      </w:r>
      <w:r w:rsidRPr="00B45E4F">
        <w:rPr>
          <w:rFonts w:eastAsia="仿宋_GB2312" w:hint="eastAsia"/>
          <w:kern w:val="0"/>
          <w:sz w:val="32"/>
          <w:szCs w:val="32"/>
        </w:rPr>
        <w:t>在</w:t>
      </w:r>
      <w:r w:rsidRPr="00B45E4F">
        <w:rPr>
          <w:rFonts w:eastAsia="仿宋_GB2312"/>
          <w:kern w:val="0"/>
          <w:sz w:val="32"/>
          <w:szCs w:val="32"/>
        </w:rPr>
        <w:t>2000</w:t>
      </w:r>
      <w:r w:rsidRPr="00B45E4F">
        <w:rPr>
          <w:rFonts w:eastAsia="仿宋_GB2312" w:hint="eastAsia"/>
          <w:kern w:val="0"/>
          <w:sz w:val="32"/>
          <w:szCs w:val="32"/>
        </w:rPr>
        <w:t>元</w:t>
      </w:r>
      <w:r w:rsidRPr="00B45E4F">
        <w:rPr>
          <w:rFonts w:eastAsia="仿宋_GB2312"/>
          <w:kern w:val="0"/>
          <w:sz w:val="32"/>
          <w:szCs w:val="32"/>
        </w:rPr>
        <w:t>/</w:t>
      </w:r>
      <w:r w:rsidRPr="00B45E4F">
        <w:rPr>
          <w:rFonts w:eastAsia="仿宋_GB2312" w:hint="eastAsia"/>
          <w:kern w:val="0"/>
          <w:sz w:val="32"/>
          <w:szCs w:val="32"/>
        </w:rPr>
        <w:t>吨至</w:t>
      </w:r>
      <w:r w:rsidRPr="00B45E4F">
        <w:rPr>
          <w:rFonts w:eastAsia="仿宋_GB2312"/>
          <w:kern w:val="0"/>
          <w:sz w:val="32"/>
          <w:szCs w:val="32"/>
        </w:rPr>
        <w:t>6000</w:t>
      </w:r>
      <w:r w:rsidRPr="00B45E4F">
        <w:rPr>
          <w:rFonts w:eastAsia="仿宋_GB2312" w:hint="eastAsia"/>
          <w:kern w:val="0"/>
          <w:sz w:val="32"/>
          <w:szCs w:val="32"/>
        </w:rPr>
        <w:t>元</w:t>
      </w:r>
      <w:r w:rsidRPr="00B45E4F">
        <w:rPr>
          <w:rFonts w:eastAsia="仿宋_GB2312"/>
          <w:kern w:val="0"/>
          <w:sz w:val="32"/>
          <w:szCs w:val="32"/>
        </w:rPr>
        <w:t>/</w:t>
      </w:r>
      <w:r w:rsidRPr="00B45E4F">
        <w:rPr>
          <w:rFonts w:eastAsia="仿宋_GB2312" w:hint="eastAsia"/>
          <w:kern w:val="0"/>
          <w:sz w:val="32"/>
          <w:szCs w:val="32"/>
        </w:rPr>
        <w:t>吨区间内波动。我所采用分段式的行权价格间距。液化石油汽期权行权价格小于等于</w:t>
      </w:r>
      <w:r w:rsidRPr="00B45E4F">
        <w:rPr>
          <w:rFonts w:eastAsia="仿宋_GB2312"/>
          <w:kern w:val="0"/>
          <w:sz w:val="32"/>
          <w:szCs w:val="32"/>
        </w:rPr>
        <w:t>2000</w:t>
      </w:r>
      <w:r w:rsidRPr="00B45E4F">
        <w:rPr>
          <w:rFonts w:eastAsia="仿宋_GB2312" w:hint="eastAsia"/>
          <w:kern w:val="0"/>
          <w:sz w:val="32"/>
          <w:szCs w:val="32"/>
        </w:rPr>
        <w:t>元</w:t>
      </w:r>
      <w:r w:rsidRPr="00B45E4F">
        <w:rPr>
          <w:rFonts w:eastAsia="仿宋_GB2312"/>
          <w:kern w:val="0"/>
          <w:sz w:val="32"/>
          <w:szCs w:val="32"/>
        </w:rPr>
        <w:t>/</w:t>
      </w:r>
      <w:r w:rsidRPr="00B45E4F">
        <w:rPr>
          <w:rFonts w:eastAsia="仿宋_GB2312" w:hint="eastAsia"/>
          <w:kern w:val="0"/>
          <w:sz w:val="32"/>
          <w:szCs w:val="32"/>
        </w:rPr>
        <w:t>吨时，行权价格间距为</w:t>
      </w:r>
      <w:r w:rsidRPr="00B45E4F">
        <w:rPr>
          <w:rFonts w:eastAsia="仿宋_GB2312"/>
          <w:kern w:val="0"/>
          <w:sz w:val="32"/>
          <w:szCs w:val="32"/>
        </w:rPr>
        <w:t>25</w:t>
      </w:r>
      <w:r w:rsidRPr="00B45E4F">
        <w:rPr>
          <w:rFonts w:eastAsia="仿宋_GB2312" w:hint="eastAsia"/>
          <w:kern w:val="0"/>
          <w:sz w:val="32"/>
          <w:szCs w:val="32"/>
        </w:rPr>
        <w:t>元</w:t>
      </w:r>
      <w:r w:rsidRPr="00B45E4F">
        <w:rPr>
          <w:rFonts w:eastAsia="仿宋_GB2312"/>
          <w:kern w:val="0"/>
          <w:sz w:val="32"/>
          <w:szCs w:val="32"/>
        </w:rPr>
        <w:t>/</w:t>
      </w:r>
      <w:r w:rsidRPr="00B45E4F">
        <w:rPr>
          <w:rFonts w:eastAsia="仿宋_GB2312" w:hint="eastAsia"/>
          <w:kern w:val="0"/>
          <w:sz w:val="32"/>
          <w:szCs w:val="32"/>
        </w:rPr>
        <w:t>吨；行权价格大于</w:t>
      </w:r>
      <w:r w:rsidRPr="00B45E4F">
        <w:rPr>
          <w:rFonts w:eastAsia="仿宋_GB2312"/>
          <w:kern w:val="0"/>
          <w:sz w:val="32"/>
          <w:szCs w:val="32"/>
        </w:rPr>
        <w:t>2000</w:t>
      </w:r>
      <w:r w:rsidRPr="00B45E4F">
        <w:rPr>
          <w:rFonts w:eastAsia="仿宋_GB2312" w:hint="eastAsia"/>
          <w:kern w:val="0"/>
          <w:sz w:val="32"/>
          <w:szCs w:val="32"/>
        </w:rPr>
        <w:t>元</w:t>
      </w:r>
      <w:r w:rsidRPr="00B45E4F">
        <w:rPr>
          <w:rFonts w:eastAsia="仿宋_GB2312"/>
          <w:kern w:val="0"/>
          <w:sz w:val="32"/>
          <w:szCs w:val="32"/>
        </w:rPr>
        <w:t>/</w:t>
      </w:r>
      <w:r w:rsidRPr="00B45E4F">
        <w:rPr>
          <w:rFonts w:eastAsia="仿宋_GB2312" w:hint="eastAsia"/>
          <w:kern w:val="0"/>
          <w:sz w:val="32"/>
          <w:szCs w:val="32"/>
        </w:rPr>
        <w:t>吨且小于等于</w:t>
      </w:r>
      <w:r w:rsidRPr="00B45E4F">
        <w:rPr>
          <w:rFonts w:eastAsia="仿宋_GB2312"/>
          <w:kern w:val="0"/>
          <w:sz w:val="32"/>
          <w:szCs w:val="32"/>
        </w:rPr>
        <w:t>6000</w:t>
      </w:r>
      <w:r w:rsidRPr="00B45E4F">
        <w:rPr>
          <w:rFonts w:eastAsia="仿宋_GB2312" w:hint="eastAsia"/>
          <w:kern w:val="0"/>
          <w:sz w:val="32"/>
          <w:szCs w:val="32"/>
        </w:rPr>
        <w:t>元</w:t>
      </w:r>
      <w:r w:rsidRPr="00B45E4F">
        <w:rPr>
          <w:rFonts w:eastAsia="仿宋_GB2312"/>
          <w:kern w:val="0"/>
          <w:sz w:val="32"/>
          <w:szCs w:val="32"/>
        </w:rPr>
        <w:t>/</w:t>
      </w:r>
      <w:r w:rsidRPr="00B45E4F">
        <w:rPr>
          <w:rFonts w:eastAsia="仿宋_GB2312" w:hint="eastAsia"/>
          <w:kern w:val="0"/>
          <w:sz w:val="32"/>
          <w:szCs w:val="32"/>
        </w:rPr>
        <w:t>吨时，行权价格间距为</w:t>
      </w:r>
      <w:r w:rsidRPr="00B45E4F">
        <w:rPr>
          <w:rFonts w:eastAsia="仿宋_GB2312"/>
          <w:kern w:val="0"/>
          <w:sz w:val="32"/>
          <w:szCs w:val="32"/>
        </w:rPr>
        <w:t>50</w:t>
      </w:r>
      <w:r w:rsidRPr="00B45E4F">
        <w:rPr>
          <w:rFonts w:eastAsia="仿宋_GB2312" w:hint="eastAsia"/>
          <w:kern w:val="0"/>
          <w:sz w:val="32"/>
          <w:szCs w:val="32"/>
        </w:rPr>
        <w:t>元</w:t>
      </w:r>
      <w:r w:rsidRPr="00B45E4F">
        <w:rPr>
          <w:rFonts w:eastAsia="仿宋_GB2312"/>
          <w:kern w:val="0"/>
          <w:sz w:val="32"/>
          <w:szCs w:val="32"/>
        </w:rPr>
        <w:t>/</w:t>
      </w:r>
      <w:r w:rsidRPr="00B45E4F">
        <w:rPr>
          <w:rFonts w:eastAsia="仿宋_GB2312" w:hint="eastAsia"/>
          <w:kern w:val="0"/>
          <w:sz w:val="32"/>
          <w:szCs w:val="32"/>
        </w:rPr>
        <w:t>吨；行权价格大于</w:t>
      </w:r>
      <w:r w:rsidRPr="00B45E4F">
        <w:rPr>
          <w:rFonts w:eastAsia="仿宋_GB2312"/>
          <w:kern w:val="0"/>
          <w:sz w:val="32"/>
          <w:szCs w:val="32"/>
        </w:rPr>
        <w:t>6000</w:t>
      </w:r>
      <w:r w:rsidRPr="00B45E4F">
        <w:rPr>
          <w:rFonts w:eastAsia="仿宋_GB2312" w:hint="eastAsia"/>
          <w:kern w:val="0"/>
          <w:sz w:val="32"/>
          <w:szCs w:val="32"/>
        </w:rPr>
        <w:t>元</w:t>
      </w:r>
      <w:r w:rsidRPr="00B45E4F">
        <w:rPr>
          <w:rFonts w:eastAsia="仿宋_GB2312"/>
          <w:kern w:val="0"/>
          <w:sz w:val="32"/>
          <w:szCs w:val="32"/>
        </w:rPr>
        <w:t>/</w:t>
      </w:r>
      <w:r w:rsidRPr="00B45E4F">
        <w:rPr>
          <w:rFonts w:eastAsia="仿宋_GB2312" w:hint="eastAsia"/>
          <w:kern w:val="0"/>
          <w:sz w:val="32"/>
          <w:szCs w:val="32"/>
        </w:rPr>
        <w:t>吨时，行权价格间距为</w:t>
      </w:r>
      <w:r w:rsidRPr="00B45E4F">
        <w:rPr>
          <w:rFonts w:eastAsia="仿宋_GB2312"/>
          <w:kern w:val="0"/>
          <w:sz w:val="32"/>
          <w:szCs w:val="32"/>
        </w:rPr>
        <w:t>100</w:t>
      </w:r>
      <w:r w:rsidRPr="00B45E4F">
        <w:rPr>
          <w:rFonts w:eastAsia="仿宋_GB2312" w:hint="eastAsia"/>
          <w:kern w:val="0"/>
          <w:sz w:val="32"/>
          <w:szCs w:val="32"/>
        </w:rPr>
        <w:t>元</w:t>
      </w:r>
      <w:r w:rsidRPr="00B45E4F">
        <w:rPr>
          <w:rFonts w:eastAsia="仿宋_GB2312"/>
          <w:kern w:val="0"/>
          <w:sz w:val="32"/>
          <w:szCs w:val="32"/>
        </w:rPr>
        <w:t>/</w:t>
      </w:r>
      <w:r w:rsidRPr="00B45E4F">
        <w:rPr>
          <w:rFonts w:eastAsia="仿宋_GB2312" w:hint="eastAsia"/>
          <w:kern w:val="0"/>
          <w:sz w:val="32"/>
          <w:szCs w:val="32"/>
        </w:rPr>
        <w:t>吨。</w:t>
      </w:r>
    </w:p>
    <w:p w14:paraId="3A0589B5" w14:textId="77777777" w:rsidR="00E546E9" w:rsidRPr="00B45E4F" w:rsidRDefault="00E546E9" w:rsidP="00E546E9">
      <w:pPr>
        <w:spacing w:line="580" w:lineRule="exact"/>
        <w:ind w:firstLine="640"/>
        <w:rPr>
          <w:rFonts w:ascii="黑体" w:eastAsia="黑体" w:hAnsi="黑体"/>
          <w:kern w:val="0"/>
          <w:sz w:val="32"/>
          <w:szCs w:val="32"/>
        </w:rPr>
      </w:pPr>
      <w:r w:rsidRPr="00B45E4F">
        <w:rPr>
          <w:rFonts w:ascii="黑体" w:eastAsia="黑体" w:hAnsi="黑体" w:hint="eastAsia"/>
          <w:kern w:val="0"/>
          <w:sz w:val="32"/>
          <w:szCs w:val="32"/>
        </w:rPr>
        <w:t>十一、交易时间</w:t>
      </w:r>
    </w:p>
    <w:p w14:paraId="0180C80A" w14:textId="77777777" w:rsidR="00E546E9" w:rsidRPr="00B45E4F" w:rsidRDefault="00E546E9" w:rsidP="00E546E9">
      <w:pPr>
        <w:spacing w:line="580" w:lineRule="exact"/>
        <w:ind w:firstLineChars="200" w:firstLine="640"/>
        <w:rPr>
          <w:rFonts w:ascii="仿宋_GB2312" w:eastAsia="仿宋_GB2312"/>
          <w:kern w:val="0"/>
          <w:sz w:val="32"/>
          <w:szCs w:val="32"/>
        </w:rPr>
      </w:pPr>
      <w:r w:rsidRPr="00B45E4F">
        <w:rPr>
          <w:rFonts w:ascii="仿宋_GB2312" w:eastAsia="仿宋_GB2312" w:hint="eastAsia"/>
          <w:kern w:val="0"/>
          <w:sz w:val="32"/>
          <w:szCs w:val="32"/>
        </w:rPr>
        <w:t>液化石油气期权合约交易时间与标的期货一致。</w:t>
      </w:r>
    </w:p>
    <w:p w14:paraId="4486CE98" w14:textId="77777777" w:rsidR="00E546E9" w:rsidRPr="00B45E4F" w:rsidRDefault="00E546E9" w:rsidP="00E546E9">
      <w:pPr>
        <w:spacing w:line="580" w:lineRule="exact"/>
        <w:ind w:firstLine="640"/>
        <w:rPr>
          <w:rFonts w:ascii="黑体" w:eastAsia="黑体" w:hAnsi="黑体"/>
          <w:kern w:val="0"/>
          <w:sz w:val="32"/>
          <w:szCs w:val="32"/>
        </w:rPr>
      </w:pPr>
      <w:r w:rsidRPr="00B45E4F">
        <w:rPr>
          <w:rFonts w:ascii="黑体" w:eastAsia="黑体" w:hAnsi="黑体" w:hint="eastAsia"/>
          <w:kern w:val="0"/>
          <w:sz w:val="32"/>
          <w:szCs w:val="32"/>
        </w:rPr>
        <w:t>十二、最后交易日与到期日</w:t>
      </w:r>
    </w:p>
    <w:p w14:paraId="02B08872" w14:textId="77777777" w:rsidR="00E546E9" w:rsidRPr="00B45E4F" w:rsidRDefault="00E546E9" w:rsidP="00E546E9">
      <w:pPr>
        <w:spacing w:line="580" w:lineRule="exact"/>
        <w:ind w:firstLineChars="200" w:firstLine="640"/>
        <w:rPr>
          <w:rFonts w:eastAsia="仿宋_GB2312"/>
          <w:b/>
          <w:sz w:val="32"/>
          <w:szCs w:val="32"/>
        </w:rPr>
      </w:pPr>
      <w:r w:rsidRPr="00B45E4F">
        <w:rPr>
          <w:rFonts w:ascii="仿宋_GB2312" w:eastAsia="仿宋_GB2312" w:hAnsi="Calibri" w:hint="eastAsia"/>
          <w:kern w:val="0"/>
          <w:sz w:val="32"/>
          <w:szCs w:val="32"/>
        </w:rPr>
        <w:t>最后交易日是指期权合约可以进行交易的最后一个交易日，到期日同最后交易日。为保证期权买方（卖方）在最后交易日能够顺利行权（履约），同时保证到期日后有充裕的时间对行权（履约）获得的期货持仓进行了结，期权最后交易日设定为标的期货合约交割月份前一个月的第5个交易日</w:t>
      </w:r>
      <w:r w:rsidRPr="00B45E4F">
        <w:rPr>
          <w:rFonts w:ascii="仿宋_GB2312" w:eastAsia="仿宋_GB2312" w:hint="eastAsia"/>
          <w:kern w:val="0"/>
          <w:sz w:val="32"/>
          <w:szCs w:val="32"/>
        </w:rPr>
        <w:t>。</w:t>
      </w:r>
    </w:p>
    <w:p w14:paraId="496F3995" w14:textId="77777777" w:rsidR="00E546E9" w:rsidRPr="00B45E4F" w:rsidRDefault="00E546E9" w:rsidP="00E546E9">
      <w:pPr>
        <w:widowControl/>
        <w:shd w:val="clear" w:color="auto" w:fill="FFFFFF"/>
        <w:spacing w:line="580" w:lineRule="exact"/>
        <w:ind w:right="640"/>
        <w:rPr>
          <w:rFonts w:eastAsia="仿宋_GB2312"/>
          <w:color w:val="333333"/>
          <w:kern w:val="0"/>
          <w:sz w:val="32"/>
          <w:szCs w:val="32"/>
          <w:lang w:val="en-GB"/>
        </w:rPr>
      </w:pPr>
    </w:p>
    <w:p w14:paraId="4B00DD80" w14:textId="77777777" w:rsidR="00A2554E" w:rsidRPr="00E546E9" w:rsidRDefault="00A2554E">
      <w:pPr>
        <w:rPr>
          <w:lang w:val="en-GB"/>
        </w:rPr>
      </w:pPr>
    </w:p>
    <w:sectPr w:rsidR="00A2554E" w:rsidRPr="00E546E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766E5" w14:textId="77777777" w:rsidR="00E546E9" w:rsidRDefault="00E546E9" w:rsidP="00E546E9">
      <w:r>
        <w:separator/>
      </w:r>
    </w:p>
  </w:endnote>
  <w:endnote w:type="continuationSeparator" w:id="0">
    <w:p w14:paraId="2EA4042F" w14:textId="77777777" w:rsidR="00E546E9" w:rsidRDefault="00E546E9" w:rsidP="00E5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554896"/>
      <w:docPartObj>
        <w:docPartGallery w:val="Page Numbers (Bottom of Page)"/>
        <w:docPartUnique/>
      </w:docPartObj>
    </w:sdtPr>
    <w:sdtContent>
      <w:p w14:paraId="2E4DAA92" w14:textId="2D213246" w:rsidR="00661DB2" w:rsidRDefault="00661DB2" w:rsidP="00661DB2">
        <w:pPr>
          <w:pStyle w:val="a7"/>
          <w:jc w:val="center"/>
          <w:rPr>
            <w:rFonts w:hint="eastAsia"/>
          </w:rPr>
        </w:pPr>
        <w:r>
          <w:fldChar w:fldCharType="begin"/>
        </w:r>
        <w:r>
          <w:instrText>PAGE   \* MERGEFORMAT</w:instrText>
        </w:r>
        <w:r>
          <w:fldChar w:fldCharType="separate"/>
        </w:r>
        <w:r w:rsidRPr="00661DB2">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46983" w14:textId="77777777" w:rsidR="00E546E9" w:rsidRDefault="00E546E9" w:rsidP="00E546E9">
      <w:r>
        <w:separator/>
      </w:r>
    </w:p>
  </w:footnote>
  <w:footnote w:type="continuationSeparator" w:id="0">
    <w:p w14:paraId="4E67719E" w14:textId="77777777" w:rsidR="00E546E9" w:rsidRDefault="00E546E9" w:rsidP="00E54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01"/>
    <w:rsid w:val="00334801"/>
    <w:rsid w:val="00661DB2"/>
    <w:rsid w:val="007B1EC4"/>
    <w:rsid w:val="00A2554E"/>
    <w:rsid w:val="00E54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83315"/>
  <w15:chartTrackingRefBased/>
  <w15:docId w15:val="{F1B68490-F861-447C-A4CE-C5C9528F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6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rFonts w:asciiTheme="minorHAnsi" w:eastAsiaTheme="minorEastAsia" w:hAnsiTheme="minorHAnsi" w:cstheme="minorBidi"/>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E546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sid w:val="00E546E9"/>
    <w:rPr>
      <w:sz w:val="18"/>
      <w:szCs w:val="18"/>
    </w:rPr>
  </w:style>
  <w:style w:type="paragraph" w:styleId="a7">
    <w:name w:val="footer"/>
    <w:basedOn w:val="a"/>
    <w:link w:val="a8"/>
    <w:uiPriority w:val="99"/>
    <w:unhideWhenUsed/>
    <w:rsid w:val="00E546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8">
    <w:name w:val="页脚 字符"/>
    <w:basedOn w:val="a0"/>
    <w:link w:val="a7"/>
    <w:uiPriority w:val="99"/>
    <w:rsid w:val="00E546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F538A1-2F7E-4792-8F2A-70BA9DA39A42}"/>
</file>

<file path=customXml/itemProps2.xml><?xml version="1.0" encoding="utf-8"?>
<ds:datastoreItem xmlns:ds="http://schemas.openxmlformats.org/officeDocument/2006/customXml" ds:itemID="{0B40FBA4-FF27-48A1-869C-1F9277D36EE8}"/>
</file>

<file path=customXml/itemProps3.xml><?xml version="1.0" encoding="utf-8"?>
<ds:datastoreItem xmlns:ds="http://schemas.openxmlformats.org/officeDocument/2006/customXml" ds:itemID="{14818DA0-B3B1-4DC8-BFFC-2EB84FF233C7}"/>
</file>

<file path=docProps/app.xml><?xml version="1.0" encoding="utf-8"?>
<Properties xmlns="http://schemas.openxmlformats.org/officeDocument/2006/extended-properties" xmlns:vt="http://schemas.openxmlformats.org/officeDocument/2006/docPropsVTypes">
  <Template>Normal</Template>
  <TotalTime>0</TotalTime>
  <Pages>4</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3</cp:revision>
  <dcterms:created xsi:type="dcterms:W3CDTF">2020-03-09T11:11:00Z</dcterms:created>
  <dcterms:modified xsi:type="dcterms:W3CDTF">2020-03-09T11:12:00Z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