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C8F" w:rsidRDefault="001E7C8F" w:rsidP="001E7C8F">
      <w:pPr>
        <w:pStyle w:val="1"/>
        <w:spacing w:before="0" w:after="0" w:line="560" w:lineRule="exact"/>
        <w:jc w:val="center"/>
        <w:rPr>
          <w:rFonts w:ascii="方正大标宋简体" w:eastAsia="方正大标宋简体"/>
          <w:b w:val="0"/>
        </w:rPr>
      </w:pPr>
      <w:bookmarkStart w:id="0" w:name="_Toc32220992"/>
      <w:r w:rsidRPr="002723FF">
        <w:rPr>
          <w:rFonts w:ascii="方正大标宋简体" w:eastAsia="方正大标宋简体" w:hint="eastAsia"/>
          <w:b w:val="0"/>
        </w:rPr>
        <w:t>中国金融期货交易所</w:t>
      </w:r>
    </w:p>
    <w:p w:rsidR="001E7C8F" w:rsidRDefault="001E7C8F" w:rsidP="001E7C8F">
      <w:pPr>
        <w:pStyle w:val="1"/>
        <w:spacing w:before="0" w:after="0" w:line="560" w:lineRule="exact"/>
        <w:jc w:val="center"/>
        <w:rPr>
          <w:rFonts w:ascii="方正大标宋简体" w:eastAsia="方正大标宋简体"/>
          <w:b w:val="0"/>
        </w:rPr>
      </w:pPr>
      <w:r w:rsidRPr="002723FF">
        <w:rPr>
          <w:rFonts w:ascii="方正大标宋简体" w:eastAsia="方正大标宋简体" w:hint="eastAsia"/>
          <w:b w:val="0"/>
        </w:rPr>
        <w:t>期货公司会员资格管理业务指引</w:t>
      </w:r>
      <w:bookmarkEnd w:id="0"/>
    </w:p>
    <w:p w:rsidR="001E7C8F" w:rsidRDefault="001E7C8F" w:rsidP="001E7C8F">
      <w:pPr>
        <w:snapToGrid w:val="0"/>
        <w:spacing w:line="560" w:lineRule="exact"/>
        <w:jc w:val="center"/>
      </w:pPr>
    </w:p>
    <w:p w:rsidR="001E7C8F" w:rsidRDefault="001E7C8F" w:rsidP="001E7C8F">
      <w:pPr>
        <w:snapToGrid w:val="0"/>
        <w:spacing w:line="560" w:lineRule="exact"/>
        <w:jc w:val="center"/>
        <w:rPr>
          <w:rFonts w:ascii="Times New Roman" w:eastAsia="方正仿宋简体" w:hAnsi="Times New Roman"/>
          <w:sz w:val="32"/>
          <w:szCs w:val="32"/>
        </w:rPr>
      </w:pPr>
      <w:r w:rsidRPr="006B5072">
        <w:rPr>
          <w:rFonts w:ascii="Times New Roman" w:eastAsia="方正仿宋简体" w:hAnsi="Times New Roman" w:hint="eastAsia"/>
          <w:sz w:val="32"/>
          <w:szCs w:val="32"/>
        </w:rPr>
        <w:t>（</w:t>
      </w:r>
      <w:r w:rsidRPr="006B5072">
        <w:rPr>
          <w:rFonts w:ascii="Times New Roman" w:eastAsia="方正仿宋简体" w:hAnsi="Times New Roman"/>
          <w:sz w:val="32"/>
          <w:szCs w:val="32"/>
        </w:rPr>
        <w:t>2013</w:t>
      </w:r>
      <w:r w:rsidRPr="006B5072">
        <w:rPr>
          <w:rFonts w:ascii="Times New Roman" w:eastAsia="方正仿宋简体" w:hAnsi="Times New Roman"/>
          <w:sz w:val="32"/>
          <w:szCs w:val="32"/>
        </w:rPr>
        <w:t>年</w:t>
      </w:r>
      <w:r w:rsidRPr="006B5072">
        <w:rPr>
          <w:rFonts w:ascii="Times New Roman" w:eastAsia="方正仿宋简体" w:hAnsi="Times New Roman"/>
          <w:sz w:val="32"/>
          <w:szCs w:val="32"/>
        </w:rPr>
        <w:t>8</w:t>
      </w:r>
      <w:r w:rsidRPr="006B5072">
        <w:rPr>
          <w:rFonts w:ascii="Times New Roman" w:eastAsia="方正仿宋简体" w:hAnsi="Times New Roman"/>
          <w:sz w:val="32"/>
          <w:szCs w:val="32"/>
        </w:rPr>
        <w:t>月</w:t>
      </w:r>
      <w:r w:rsidRPr="006B5072">
        <w:rPr>
          <w:rFonts w:ascii="Times New Roman" w:eastAsia="方正仿宋简体" w:hAnsi="Times New Roman"/>
          <w:sz w:val="32"/>
          <w:szCs w:val="32"/>
        </w:rPr>
        <w:t>30</w:t>
      </w:r>
      <w:r w:rsidRPr="006B5072">
        <w:rPr>
          <w:rFonts w:ascii="Times New Roman" w:eastAsia="方正仿宋简体" w:hAnsi="Times New Roman"/>
          <w:sz w:val="32"/>
          <w:szCs w:val="32"/>
        </w:rPr>
        <w:t>日实施</w:t>
      </w:r>
      <w:r w:rsidRPr="006B5072">
        <w:rPr>
          <w:rFonts w:ascii="Times New Roman" w:eastAsia="方正仿宋简体" w:hAnsi="Times New Roman" w:hint="eastAsia"/>
          <w:sz w:val="32"/>
          <w:szCs w:val="32"/>
        </w:rPr>
        <w:t xml:space="preserve">  2020</w:t>
      </w:r>
      <w:r w:rsidRPr="006B5072">
        <w:rPr>
          <w:rFonts w:ascii="Times New Roman" w:eastAsia="方正仿宋简体" w:hAnsi="Times New Roman" w:hint="eastAsia"/>
          <w:sz w:val="32"/>
          <w:szCs w:val="32"/>
        </w:rPr>
        <w:t>年</w:t>
      </w:r>
      <w:r w:rsidR="00D97140" w:rsidRPr="006B5072">
        <w:rPr>
          <w:rFonts w:ascii="Times New Roman" w:eastAsia="方正仿宋简体" w:hAnsi="Times New Roman"/>
          <w:sz w:val="32"/>
          <w:szCs w:val="32"/>
        </w:rPr>
        <w:t>3</w:t>
      </w:r>
      <w:r w:rsidRPr="006B5072">
        <w:rPr>
          <w:rFonts w:ascii="Times New Roman" w:eastAsia="方正仿宋简体" w:hAnsi="Times New Roman" w:hint="eastAsia"/>
          <w:sz w:val="32"/>
          <w:szCs w:val="32"/>
        </w:rPr>
        <w:t>月</w:t>
      </w:r>
      <w:r w:rsidR="00D97140" w:rsidRPr="006B5072">
        <w:rPr>
          <w:rFonts w:ascii="Times New Roman" w:eastAsia="方正仿宋简体" w:hAnsi="Times New Roman"/>
          <w:sz w:val="32"/>
          <w:szCs w:val="32"/>
        </w:rPr>
        <w:t>1</w:t>
      </w:r>
      <w:r w:rsidRPr="006B5072">
        <w:rPr>
          <w:rFonts w:ascii="Times New Roman" w:eastAsia="方正仿宋简体" w:hAnsi="Times New Roman" w:hint="eastAsia"/>
          <w:sz w:val="32"/>
          <w:szCs w:val="32"/>
        </w:rPr>
        <w:t>日</w:t>
      </w:r>
      <w:r w:rsidRPr="006B5072">
        <w:rPr>
          <w:rFonts w:ascii="Times New Roman" w:eastAsia="方正仿宋简体" w:hAnsi="Times New Roman"/>
          <w:sz w:val="32"/>
          <w:szCs w:val="32"/>
        </w:rPr>
        <w:t>第一次修订</w:t>
      </w:r>
      <w:r w:rsidRPr="006B5072">
        <w:rPr>
          <w:rFonts w:ascii="Times New Roman" w:eastAsia="方正仿宋简体" w:hAnsi="Times New Roman" w:hint="eastAsia"/>
          <w:sz w:val="32"/>
          <w:szCs w:val="32"/>
        </w:rPr>
        <w:t>）</w:t>
      </w:r>
    </w:p>
    <w:p w:rsidR="001E7C8F" w:rsidRPr="002723FF" w:rsidRDefault="001E7C8F" w:rsidP="001E7C8F">
      <w:pPr>
        <w:snapToGrid w:val="0"/>
        <w:spacing w:line="560" w:lineRule="exact"/>
        <w:ind w:firstLine="640"/>
        <w:jc w:val="center"/>
        <w:rPr>
          <w:rFonts w:ascii="Times New Roman" w:eastAsia="方正仿宋简体" w:hAnsi="Times New Roman"/>
          <w:sz w:val="32"/>
          <w:szCs w:val="32"/>
        </w:rPr>
      </w:pP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b/>
          <w:kern w:val="2"/>
          <w:sz w:val="32"/>
          <w:szCs w:val="32"/>
        </w:rPr>
        <w:t>第一条</w:t>
      </w:r>
      <w:r>
        <w:rPr>
          <w:rFonts w:ascii="Times New Roman" w:eastAsia="方正仿宋简体" w:hAnsi="Times New Roman" w:cstheme="minorBidi"/>
          <w:b/>
          <w:kern w:val="2"/>
          <w:sz w:val="32"/>
          <w:szCs w:val="32"/>
        </w:rPr>
        <w:t xml:space="preserve"> </w:t>
      </w:r>
      <w:r w:rsidRPr="002723FF">
        <w:rPr>
          <w:rFonts w:ascii="Times New Roman" w:eastAsia="方正仿宋简体" w:hAnsi="Times New Roman" w:cstheme="minorBidi"/>
          <w:kern w:val="2"/>
          <w:sz w:val="32"/>
          <w:szCs w:val="32"/>
        </w:rPr>
        <w:t>为进一步明确中国金融期货交易所（以下简称交易所）期货公司会员资格的具体标准，规范期货公司会员资格管理业务，根据《中国金融期货交易所会员管理办法》的规定，制定本指引。</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b/>
          <w:kern w:val="2"/>
          <w:sz w:val="32"/>
          <w:szCs w:val="32"/>
        </w:rPr>
        <w:t>第二条</w:t>
      </w:r>
      <w:r>
        <w:rPr>
          <w:rFonts w:ascii="Times New Roman" w:eastAsia="方正仿宋简体" w:hAnsi="Times New Roman" w:cstheme="minorBidi"/>
          <w:kern w:val="2"/>
          <w:sz w:val="32"/>
          <w:szCs w:val="32"/>
        </w:rPr>
        <w:t xml:space="preserve"> </w:t>
      </w:r>
      <w:r w:rsidRPr="002723FF">
        <w:rPr>
          <w:rFonts w:ascii="Times New Roman" w:eastAsia="方正仿宋简体" w:hAnsi="Times New Roman" w:cstheme="minorBidi" w:hint="eastAsia"/>
          <w:kern w:val="2"/>
          <w:sz w:val="32"/>
          <w:szCs w:val="32"/>
        </w:rPr>
        <w:t>期货公司申请交易会员资格，应当符合《会员管理办法》第七条、第八条规定的条件。</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hint="eastAsia"/>
          <w:b/>
          <w:kern w:val="2"/>
          <w:sz w:val="32"/>
          <w:szCs w:val="32"/>
        </w:rPr>
        <w:t>第</w:t>
      </w:r>
      <w:r w:rsidRPr="002723FF">
        <w:rPr>
          <w:rFonts w:ascii="Times New Roman" w:eastAsia="方正仿宋简体" w:hAnsi="Times New Roman" w:cstheme="minorBidi"/>
          <w:b/>
          <w:kern w:val="2"/>
          <w:sz w:val="32"/>
          <w:szCs w:val="32"/>
        </w:rPr>
        <w:t>三条</w:t>
      </w:r>
      <w:r w:rsidRPr="002723FF">
        <w:rPr>
          <w:rFonts w:ascii="Times New Roman" w:eastAsia="方正仿宋简体" w:hAnsi="Times New Roman" w:cstheme="minorBidi" w:hint="eastAsia"/>
          <w:b/>
          <w:kern w:val="2"/>
          <w:sz w:val="32"/>
          <w:szCs w:val="32"/>
        </w:rPr>
        <w:t xml:space="preserve"> </w:t>
      </w:r>
      <w:r w:rsidRPr="002723FF">
        <w:rPr>
          <w:rFonts w:ascii="Times New Roman" w:eastAsia="方正仿宋简体" w:hAnsi="Times New Roman" w:cstheme="minorBidi" w:hint="eastAsia"/>
          <w:kern w:val="2"/>
          <w:sz w:val="32"/>
          <w:szCs w:val="32"/>
        </w:rPr>
        <w:t>期货公司申请交易会员资格的，应当向交易所提交下列材料：</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hint="eastAsia"/>
          <w:kern w:val="2"/>
          <w:sz w:val="32"/>
          <w:szCs w:val="32"/>
        </w:rPr>
        <w:t>（一）《会员管理办法》第十条规定的材料</w:t>
      </w:r>
      <w:r>
        <w:rPr>
          <w:rFonts w:ascii="Times New Roman" w:eastAsia="方正仿宋简体" w:hAnsi="Times New Roman" w:cstheme="minorBidi" w:hint="eastAsia"/>
          <w:kern w:val="2"/>
          <w:sz w:val="32"/>
          <w:szCs w:val="32"/>
        </w:rPr>
        <w:t>；</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hint="eastAsia"/>
          <w:kern w:val="2"/>
          <w:sz w:val="32"/>
          <w:szCs w:val="32"/>
        </w:rPr>
        <w:t>（二）金融期货经纪业务资格许可证明文件；</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hint="eastAsia"/>
          <w:kern w:val="2"/>
          <w:sz w:val="32"/>
          <w:szCs w:val="32"/>
        </w:rPr>
        <w:t>（三）申请日前</w:t>
      </w:r>
      <w:r w:rsidRPr="002723FF">
        <w:rPr>
          <w:rFonts w:ascii="Times New Roman" w:eastAsia="方正仿宋简体" w:hAnsi="Times New Roman" w:cstheme="minorBidi" w:hint="eastAsia"/>
          <w:kern w:val="2"/>
          <w:sz w:val="32"/>
          <w:szCs w:val="32"/>
        </w:rPr>
        <w:t>2</w:t>
      </w:r>
      <w:r w:rsidRPr="002723FF">
        <w:rPr>
          <w:rFonts w:ascii="Times New Roman" w:eastAsia="方正仿宋简体" w:hAnsi="Times New Roman" w:cstheme="minorBidi" w:hint="eastAsia"/>
          <w:kern w:val="2"/>
          <w:sz w:val="32"/>
          <w:szCs w:val="32"/>
        </w:rPr>
        <w:t>个月月末的期货公司风险监管报表以及公司保证其申请日前</w:t>
      </w:r>
      <w:r w:rsidRPr="002723FF">
        <w:rPr>
          <w:rFonts w:ascii="Times New Roman" w:eastAsia="方正仿宋简体" w:hAnsi="Times New Roman" w:cstheme="minorBidi" w:hint="eastAsia"/>
          <w:kern w:val="2"/>
          <w:sz w:val="32"/>
          <w:szCs w:val="32"/>
        </w:rPr>
        <w:t>2</w:t>
      </w:r>
      <w:r w:rsidRPr="002723FF">
        <w:rPr>
          <w:rFonts w:ascii="Times New Roman" w:eastAsia="方正仿宋简体" w:hAnsi="Times New Roman" w:cstheme="minorBidi" w:hint="eastAsia"/>
          <w:kern w:val="2"/>
          <w:sz w:val="32"/>
          <w:szCs w:val="32"/>
        </w:rPr>
        <w:t>个月风险监管指标持续符合规定标准的书面说明。</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hint="eastAsia"/>
          <w:b/>
          <w:kern w:val="2"/>
          <w:sz w:val="32"/>
          <w:szCs w:val="32"/>
        </w:rPr>
        <w:t>第</w:t>
      </w:r>
      <w:r w:rsidRPr="002723FF">
        <w:rPr>
          <w:rFonts w:ascii="Times New Roman" w:eastAsia="方正仿宋简体" w:hAnsi="Times New Roman" w:cstheme="minorBidi"/>
          <w:b/>
          <w:kern w:val="2"/>
          <w:sz w:val="32"/>
          <w:szCs w:val="32"/>
        </w:rPr>
        <w:t>四条</w:t>
      </w:r>
      <w:r>
        <w:rPr>
          <w:rFonts w:ascii="Times New Roman" w:eastAsia="方正仿宋简体" w:hAnsi="Times New Roman" w:cstheme="minorBidi" w:hint="eastAsia"/>
          <w:kern w:val="2"/>
          <w:sz w:val="32"/>
          <w:szCs w:val="32"/>
        </w:rPr>
        <w:t xml:space="preserve"> </w:t>
      </w:r>
      <w:r w:rsidRPr="002723FF">
        <w:rPr>
          <w:rFonts w:ascii="Times New Roman" w:eastAsia="方正仿宋简体" w:hAnsi="Times New Roman" w:cstheme="minorBidi"/>
          <w:kern w:val="2"/>
          <w:sz w:val="32"/>
          <w:szCs w:val="32"/>
        </w:rPr>
        <w:t>期货公司申请结算会员资格，应当</w:t>
      </w:r>
      <w:r w:rsidRPr="002723FF">
        <w:rPr>
          <w:rFonts w:ascii="Times New Roman" w:eastAsia="方正仿宋简体" w:hAnsi="Times New Roman" w:cstheme="minorBidi" w:hint="eastAsia"/>
          <w:kern w:val="2"/>
          <w:sz w:val="32"/>
          <w:szCs w:val="32"/>
        </w:rPr>
        <w:t>符合</w:t>
      </w:r>
      <w:r w:rsidRPr="002723FF">
        <w:rPr>
          <w:rFonts w:ascii="Times New Roman" w:eastAsia="方正仿宋简体" w:hAnsi="Times New Roman" w:cstheme="minorBidi"/>
          <w:kern w:val="2"/>
          <w:sz w:val="32"/>
          <w:szCs w:val="32"/>
        </w:rPr>
        <w:t>下列基本条件：</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kern w:val="2"/>
          <w:sz w:val="32"/>
          <w:szCs w:val="32"/>
        </w:rPr>
        <w:t>（一）</w:t>
      </w:r>
      <w:r w:rsidRPr="002723FF">
        <w:rPr>
          <w:rFonts w:ascii="Times New Roman" w:eastAsia="方正仿宋简体" w:hAnsi="Times New Roman" w:cstheme="minorBidi" w:hint="eastAsia"/>
          <w:kern w:val="2"/>
          <w:sz w:val="32"/>
          <w:szCs w:val="32"/>
        </w:rPr>
        <w:t>《会员</w:t>
      </w:r>
      <w:r w:rsidRPr="002723FF">
        <w:rPr>
          <w:rFonts w:ascii="Times New Roman" w:eastAsia="方正仿宋简体" w:hAnsi="Times New Roman" w:cstheme="minorBidi"/>
          <w:kern w:val="2"/>
          <w:sz w:val="32"/>
          <w:szCs w:val="32"/>
        </w:rPr>
        <w:t>管理办法</w:t>
      </w:r>
      <w:r w:rsidRPr="002723FF">
        <w:rPr>
          <w:rFonts w:ascii="Times New Roman" w:eastAsia="方正仿宋简体" w:hAnsi="Times New Roman" w:cstheme="minorBidi" w:hint="eastAsia"/>
          <w:kern w:val="2"/>
          <w:sz w:val="32"/>
          <w:szCs w:val="32"/>
        </w:rPr>
        <w:t>》第</w:t>
      </w:r>
      <w:r w:rsidRPr="002723FF">
        <w:rPr>
          <w:rFonts w:ascii="Times New Roman" w:eastAsia="方正仿宋简体" w:hAnsi="Times New Roman" w:cstheme="minorBidi"/>
          <w:kern w:val="2"/>
          <w:sz w:val="32"/>
          <w:szCs w:val="32"/>
        </w:rPr>
        <w:t>七条</w:t>
      </w:r>
      <w:r w:rsidRPr="002723FF">
        <w:rPr>
          <w:rFonts w:ascii="Times New Roman" w:eastAsia="方正仿宋简体" w:hAnsi="Times New Roman" w:cstheme="minorBidi" w:hint="eastAsia"/>
          <w:kern w:val="2"/>
          <w:sz w:val="32"/>
          <w:szCs w:val="32"/>
        </w:rPr>
        <w:t>规定</w:t>
      </w:r>
      <w:r w:rsidRPr="002723FF">
        <w:rPr>
          <w:rFonts w:ascii="Times New Roman" w:eastAsia="方正仿宋简体" w:hAnsi="Times New Roman" w:cstheme="minorBidi"/>
          <w:kern w:val="2"/>
          <w:sz w:val="32"/>
          <w:szCs w:val="32"/>
        </w:rPr>
        <w:t>的条件；</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hint="eastAsia"/>
          <w:kern w:val="2"/>
          <w:sz w:val="32"/>
          <w:szCs w:val="32"/>
        </w:rPr>
        <w:t>（二）</w:t>
      </w:r>
      <w:r w:rsidRPr="002723FF">
        <w:rPr>
          <w:rFonts w:ascii="Times New Roman" w:eastAsia="方正仿宋简体" w:hAnsi="Times New Roman" w:cstheme="minorBidi"/>
          <w:kern w:val="2"/>
          <w:sz w:val="32"/>
          <w:szCs w:val="32"/>
        </w:rPr>
        <w:t>取得金融期货经纪业务资格；</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kern w:val="2"/>
          <w:sz w:val="32"/>
          <w:szCs w:val="32"/>
        </w:rPr>
        <w:lastRenderedPageBreak/>
        <w:t>（</w:t>
      </w:r>
      <w:r w:rsidRPr="002723FF">
        <w:rPr>
          <w:rFonts w:ascii="Times New Roman" w:eastAsia="方正仿宋简体" w:hAnsi="Times New Roman" w:cstheme="minorBidi" w:hint="eastAsia"/>
          <w:kern w:val="2"/>
          <w:sz w:val="32"/>
          <w:szCs w:val="32"/>
        </w:rPr>
        <w:t>三</w:t>
      </w:r>
      <w:r w:rsidRPr="002723FF">
        <w:rPr>
          <w:rFonts w:ascii="Times New Roman" w:eastAsia="方正仿宋简体" w:hAnsi="Times New Roman" w:cstheme="minorBidi"/>
          <w:kern w:val="2"/>
          <w:sz w:val="32"/>
          <w:szCs w:val="32"/>
        </w:rPr>
        <w:t>）具有从事金融期货结算业务的详细计划，包括部门设置、人员配置、岗位责任、金融期货结算业务管理制度和风险管理制度等；</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kern w:val="2"/>
          <w:sz w:val="32"/>
          <w:szCs w:val="32"/>
        </w:rPr>
        <w:t>（</w:t>
      </w:r>
      <w:r w:rsidRPr="002723FF">
        <w:rPr>
          <w:rFonts w:ascii="Times New Roman" w:eastAsia="方正仿宋简体" w:hAnsi="Times New Roman" w:cstheme="minorBidi" w:hint="eastAsia"/>
          <w:kern w:val="2"/>
          <w:sz w:val="32"/>
          <w:szCs w:val="32"/>
        </w:rPr>
        <w:t>四</w:t>
      </w:r>
      <w:r w:rsidRPr="002723FF">
        <w:rPr>
          <w:rFonts w:ascii="Times New Roman" w:eastAsia="方正仿宋简体" w:hAnsi="Times New Roman" w:cstheme="minorBidi"/>
          <w:kern w:val="2"/>
          <w:sz w:val="32"/>
          <w:szCs w:val="32"/>
        </w:rPr>
        <w:t>）结算、风险管理部门或者岗位负责人具有担任期货公司交易、结算、风险管理部门或者岗位负责人</w:t>
      </w:r>
      <w:r w:rsidRPr="002723FF">
        <w:rPr>
          <w:rFonts w:ascii="Times New Roman" w:eastAsia="方正仿宋简体" w:hAnsi="Times New Roman" w:cstheme="minorBidi"/>
          <w:kern w:val="2"/>
          <w:sz w:val="32"/>
          <w:szCs w:val="32"/>
        </w:rPr>
        <w:t>2</w:t>
      </w:r>
      <w:r w:rsidRPr="002723FF">
        <w:rPr>
          <w:rFonts w:ascii="Times New Roman" w:eastAsia="方正仿宋简体" w:hAnsi="Times New Roman" w:cstheme="minorBidi"/>
          <w:kern w:val="2"/>
          <w:sz w:val="32"/>
          <w:szCs w:val="32"/>
        </w:rPr>
        <w:t>年以上经历；</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kern w:val="2"/>
          <w:sz w:val="32"/>
          <w:szCs w:val="32"/>
        </w:rPr>
        <w:t>（</w:t>
      </w:r>
      <w:r w:rsidRPr="002723FF">
        <w:rPr>
          <w:rFonts w:ascii="Times New Roman" w:eastAsia="方正仿宋简体" w:hAnsi="Times New Roman" w:cstheme="minorBidi" w:hint="eastAsia"/>
          <w:kern w:val="2"/>
          <w:sz w:val="32"/>
          <w:szCs w:val="32"/>
        </w:rPr>
        <w:t>五</w:t>
      </w:r>
      <w:r w:rsidRPr="002723FF">
        <w:rPr>
          <w:rFonts w:ascii="Times New Roman" w:eastAsia="方正仿宋简体" w:hAnsi="Times New Roman" w:cstheme="minorBidi"/>
          <w:kern w:val="2"/>
          <w:sz w:val="32"/>
          <w:szCs w:val="32"/>
        </w:rPr>
        <w:t>）具有满足金融期货结算业务需要的期货从业人员；</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kern w:val="2"/>
          <w:sz w:val="32"/>
          <w:szCs w:val="32"/>
        </w:rPr>
        <w:t>（</w:t>
      </w:r>
      <w:r w:rsidRPr="002723FF">
        <w:rPr>
          <w:rFonts w:ascii="Times New Roman" w:eastAsia="方正仿宋简体" w:hAnsi="Times New Roman" w:cstheme="minorBidi" w:hint="eastAsia"/>
          <w:kern w:val="2"/>
          <w:sz w:val="32"/>
          <w:szCs w:val="32"/>
        </w:rPr>
        <w:t>六</w:t>
      </w:r>
      <w:r w:rsidRPr="002723FF">
        <w:rPr>
          <w:rFonts w:ascii="Times New Roman" w:eastAsia="方正仿宋简体" w:hAnsi="Times New Roman" w:cstheme="minorBidi"/>
          <w:kern w:val="2"/>
          <w:sz w:val="32"/>
          <w:szCs w:val="32"/>
        </w:rPr>
        <w:t>）申请日前</w:t>
      </w:r>
      <w:r w:rsidRPr="002723FF">
        <w:rPr>
          <w:rFonts w:ascii="Times New Roman" w:eastAsia="方正仿宋简体" w:hAnsi="Times New Roman" w:cstheme="minorBidi"/>
          <w:kern w:val="2"/>
          <w:sz w:val="32"/>
          <w:szCs w:val="32"/>
        </w:rPr>
        <w:t>2</w:t>
      </w:r>
      <w:r w:rsidRPr="002723FF">
        <w:rPr>
          <w:rFonts w:ascii="Times New Roman" w:eastAsia="方正仿宋简体" w:hAnsi="Times New Roman" w:cstheme="minorBidi"/>
          <w:kern w:val="2"/>
          <w:sz w:val="32"/>
          <w:szCs w:val="32"/>
        </w:rPr>
        <w:t>个月的风险监管指标持续符合规定的标准；</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kern w:val="2"/>
          <w:sz w:val="32"/>
          <w:szCs w:val="32"/>
        </w:rPr>
        <w:t>（</w:t>
      </w:r>
      <w:r w:rsidRPr="002723FF">
        <w:rPr>
          <w:rFonts w:ascii="Times New Roman" w:eastAsia="方正仿宋简体" w:hAnsi="Times New Roman" w:cstheme="minorBidi" w:hint="eastAsia"/>
          <w:kern w:val="2"/>
          <w:sz w:val="32"/>
          <w:szCs w:val="32"/>
        </w:rPr>
        <w:t>七</w:t>
      </w:r>
      <w:r w:rsidRPr="002723FF">
        <w:rPr>
          <w:rFonts w:ascii="Times New Roman" w:eastAsia="方正仿宋简体" w:hAnsi="Times New Roman" w:cstheme="minorBidi"/>
          <w:kern w:val="2"/>
          <w:sz w:val="32"/>
          <w:szCs w:val="32"/>
        </w:rPr>
        <w:t>）符合交易所金融期货业务系统技术要求。</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b/>
          <w:kern w:val="2"/>
          <w:sz w:val="32"/>
          <w:szCs w:val="32"/>
        </w:rPr>
        <w:t>第</w:t>
      </w:r>
      <w:r w:rsidRPr="002723FF">
        <w:rPr>
          <w:rFonts w:ascii="Times New Roman" w:eastAsia="方正仿宋简体" w:hAnsi="Times New Roman" w:cstheme="minorBidi" w:hint="eastAsia"/>
          <w:b/>
          <w:kern w:val="2"/>
          <w:sz w:val="32"/>
          <w:szCs w:val="32"/>
        </w:rPr>
        <w:t>五</w:t>
      </w:r>
      <w:r w:rsidRPr="002723FF">
        <w:rPr>
          <w:rFonts w:ascii="Times New Roman" w:eastAsia="方正仿宋简体" w:hAnsi="Times New Roman" w:cstheme="minorBidi"/>
          <w:b/>
          <w:kern w:val="2"/>
          <w:sz w:val="32"/>
          <w:szCs w:val="32"/>
        </w:rPr>
        <w:t>条</w:t>
      </w:r>
      <w:r>
        <w:rPr>
          <w:rFonts w:ascii="Times New Roman" w:eastAsia="方正仿宋简体" w:hAnsi="Times New Roman" w:cstheme="minorBidi"/>
          <w:kern w:val="2"/>
          <w:sz w:val="32"/>
          <w:szCs w:val="32"/>
        </w:rPr>
        <w:t xml:space="preserve"> </w:t>
      </w:r>
      <w:r w:rsidRPr="002723FF">
        <w:rPr>
          <w:rFonts w:ascii="Times New Roman" w:eastAsia="方正仿宋简体" w:hAnsi="Times New Roman" w:cstheme="minorBidi"/>
          <w:kern w:val="2"/>
          <w:sz w:val="32"/>
          <w:szCs w:val="32"/>
        </w:rPr>
        <w:t>期货公司申请交易结算会员资格，除应当具备本</w:t>
      </w:r>
      <w:r w:rsidRPr="002723FF">
        <w:rPr>
          <w:rFonts w:ascii="Times New Roman" w:eastAsia="方正仿宋简体" w:hAnsi="Times New Roman" w:cstheme="minorBidi" w:hint="eastAsia"/>
          <w:kern w:val="2"/>
          <w:sz w:val="32"/>
          <w:szCs w:val="32"/>
        </w:rPr>
        <w:t>指引</w:t>
      </w:r>
      <w:r w:rsidRPr="002723FF">
        <w:rPr>
          <w:rFonts w:ascii="Times New Roman" w:eastAsia="方正仿宋简体" w:hAnsi="Times New Roman" w:cstheme="minorBidi"/>
          <w:kern w:val="2"/>
          <w:sz w:val="32"/>
          <w:szCs w:val="32"/>
        </w:rPr>
        <w:t>第</w:t>
      </w:r>
      <w:r w:rsidRPr="002723FF">
        <w:rPr>
          <w:rFonts w:ascii="Times New Roman" w:eastAsia="方正仿宋简体" w:hAnsi="Times New Roman" w:cstheme="minorBidi" w:hint="eastAsia"/>
          <w:kern w:val="2"/>
          <w:sz w:val="32"/>
          <w:szCs w:val="32"/>
        </w:rPr>
        <w:t>四</w:t>
      </w:r>
      <w:r w:rsidRPr="002723FF">
        <w:rPr>
          <w:rFonts w:ascii="Times New Roman" w:eastAsia="方正仿宋简体" w:hAnsi="Times New Roman" w:cstheme="minorBidi"/>
          <w:kern w:val="2"/>
          <w:sz w:val="32"/>
          <w:szCs w:val="32"/>
        </w:rPr>
        <w:t>条规定的基本条件外，还应当</w:t>
      </w:r>
      <w:r w:rsidRPr="002723FF">
        <w:rPr>
          <w:rFonts w:ascii="Times New Roman" w:eastAsia="方正仿宋简体" w:hAnsi="Times New Roman" w:cstheme="minorBidi" w:hint="eastAsia"/>
          <w:kern w:val="2"/>
          <w:sz w:val="32"/>
          <w:szCs w:val="32"/>
        </w:rPr>
        <w:t>符合下</w:t>
      </w:r>
      <w:r w:rsidRPr="002723FF">
        <w:rPr>
          <w:rFonts w:ascii="Times New Roman" w:eastAsia="方正仿宋简体" w:hAnsi="Times New Roman" w:cstheme="minorBidi"/>
          <w:kern w:val="2"/>
          <w:sz w:val="32"/>
          <w:szCs w:val="32"/>
        </w:rPr>
        <w:t>列条件：</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kern w:val="2"/>
          <w:sz w:val="32"/>
          <w:szCs w:val="32"/>
        </w:rPr>
        <w:t>（一）净资本不低于人民币</w:t>
      </w:r>
      <w:r w:rsidRPr="002723FF">
        <w:rPr>
          <w:rFonts w:ascii="Times New Roman" w:eastAsia="方正仿宋简体" w:hAnsi="Times New Roman" w:cstheme="minorBidi"/>
          <w:kern w:val="2"/>
          <w:sz w:val="32"/>
          <w:szCs w:val="32"/>
        </w:rPr>
        <w:t>1</w:t>
      </w:r>
      <w:r w:rsidRPr="002723FF">
        <w:rPr>
          <w:rFonts w:ascii="Times New Roman" w:eastAsia="方正仿宋简体" w:hAnsi="Times New Roman" w:cstheme="minorBidi"/>
          <w:kern w:val="2"/>
          <w:sz w:val="32"/>
          <w:szCs w:val="32"/>
        </w:rPr>
        <w:t>亿元；</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kern w:val="2"/>
          <w:sz w:val="32"/>
          <w:szCs w:val="32"/>
        </w:rPr>
        <w:t>（二）申请日前</w:t>
      </w:r>
      <w:r w:rsidRPr="002723FF">
        <w:rPr>
          <w:rFonts w:ascii="Times New Roman" w:eastAsia="方正仿宋简体" w:hAnsi="Times New Roman" w:cstheme="minorBidi"/>
          <w:kern w:val="2"/>
          <w:sz w:val="32"/>
          <w:szCs w:val="32"/>
        </w:rPr>
        <w:t>3</w:t>
      </w:r>
      <w:r w:rsidRPr="002723FF">
        <w:rPr>
          <w:rFonts w:ascii="Times New Roman" w:eastAsia="方正仿宋简体" w:hAnsi="Times New Roman" w:cstheme="minorBidi"/>
          <w:kern w:val="2"/>
          <w:sz w:val="32"/>
          <w:szCs w:val="32"/>
        </w:rPr>
        <w:t>个会计年度中，至少</w:t>
      </w:r>
      <w:r w:rsidRPr="002723FF">
        <w:rPr>
          <w:rFonts w:ascii="Times New Roman" w:eastAsia="方正仿宋简体" w:hAnsi="Times New Roman" w:cstheme="minorBidi"/>
          <w:kern w:val="2"/>
          <w:sz w:val="32"/>
          <w:szCs w:val="32"/>
        </w:rPr>
        <w:t>1</w:t>
      </w:r>
      <w:r w:rsidRPr="002723FF">
        <w:rPr>
          <w:rFonts w:ascii="Times New Roman" w:eastAsia="方正仿宋简体" w:hAnsi="Times New Roman" w:cstheme="minorBidi"/>
          <w:kern w:val="2"/>
          <w:sz w:val="32"/>
          <w:szCs w:val="32"/>
        </w:rPr>
        <w:t>年盈利；</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kern w:val="2"/>
          <w:sz w:val="32"/>
          <w:szCs w:val="32"/>
        </w:rPr>
        <w:t>（三）申请日前</w:t>
      </w:r>
      <w:r w:rsidRPr="002723FF">
        <w:rPr>
          <w:rFonts w:ascii="Times New Roman" w:eastAsia="方正仿宋简体" w:hAnsi="Times New Roman" w:cstheme="minorBidi"/>
          <w:kern w:val="2"/>
          <w:sz w:val="32"/>
          <w:szCs w:val="32"/>
        </w:rPr>
        <w:t>4</w:t>
      </w:r>
      <w:r w:rsidRPr="002723FF">
        <w:rPr>
          <w:rFonts w:ascii="Times New Roman" w:eastAsia="方正仿宋简体" w:hAnsi="Times New Roman" w:cstheme="minorBidi"/>
          <w:kern w:val="2"/>
          <w:sz w:val="32"/>
          <w:szCs w:val="32"/>
        </w:rPr>
        <w:t>个季度每季度末客户权益总额平均不低于人民币</w:t>
      </w:r>
      <w:r w:rsidRPr="002723FF">
        <w:rPr>
          <w:rFonts w:ascii="Times New Roman" w:eastAsia="方正仿宋简体" w:hAnsi="Times New Roman" w:cstheme="minorBidi"/>
          <w:kern w:val="2"/>
          <w:sz w:val="32"/>
          <w:szCs w:val="32"/>
        </w:rPr>
        <w:t>5</w:t>
      </w:r>
      <w:r w:rsidRPr="002723FF">
        <w:rPr>
          <w:rFonts w:ascii="Times New Roman" w:eastAsia="方正仿宋简体" w:hAnsi="Times New Roman" w:cstheme="minorBidi"/>
          <w:kern w:val="2"/>
          <w:sz w:val="32"/>
          <w:szCs w:val="32"/>
        </w:rPr>
        <w:t>亿元；</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kern w:val="2"/>
          <w:sz w:val="32"/>
          <w:szCs w:val="32"/>
        </w:rPr>
        <w:t>（四）交易所规定的其他条件。</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b/>
          <w:kern w:val="2"/>
          <w:sz w:val="32"/>
          <w:szCs w:val="32"/>
        </w:rPr>
        <w:t>第</w:t>
      </w:r>
      <w:r w:rsidRPr="002723FF">
        <w:rPr>
          <w:rFonts w:ascii="Times New Roman" w:eastAsia="方正仿宋简体" w:hAnsi="Times New Roman" w:cstheme="minorBidi" w:hint="eastAsia"/>
          <w:b/>
          <w:kern w:val="2"/>
          <w:sz w:val="32"/>
          <w:szCs w:val="32"/>
        </w:rPr>
        <w:t>六</w:t>
      </w:r>
      <w:r w:rsidRPr="002723FF">
        <w:rPr>
          <w:rFonts w:ascii="Times New Roman" w:eastAsia="方正仿宋简体" w:hAnsi="Times New Roman" w:cstheme="minorBidi"/>
          <w:b/>
          <w:kern w:val="2"/>
          <w:sz w:val="32"/>
          <w:szCs w:val="32"/>
        </w:rPr>
        <w:t>条</w:t>
      </w:r>
      <w:r>
        <w:rPr>
          <w:rFonts w:ascii="Times New Roman" w:eastAsia="方正仿宋简体" w:hAnsi="Times New Roman" w:cstheme="minorBidi"/>
          <w:kern w:val="2"/>
          <w:sz w:val="32"/>
          <w:szCs w:val="32"/>
        </w:rPr>
        <w:t xml:space="preserve"> </w:t>
      </w:r>
      <w:r w:rsidRPr="002723FF">
        <w:rPr>
          <w:rFonts w:ascii="Times New Roman" w:eastAsia="方正仿宋简体" w:hAnsi="Times New Roman" w:cstheme="minorBidi"/>
          <w:kern w:val="2"/>
          <w:sz w:val="32"/>
          <w:szCs w:val="32"/>
        </w:rPr>
        <w:t>期货公司申请全面结算会员资格，除应当具备本</w:t>
      </w:r>
      <w:r w:rsidRPr="002723FF">
        <w:rPr>
          <w:rFonts w:ascii="Times New Roman" w:eastAsia="方正仿宋简体" w:hAnsi="Times New Roman" w:cstheme="minorBidi" w:hint="eastAsia"/>
          <w:kern w:val="2"/>
          <w:sz w:val="32"/>
          <w:szCs w:val="32"/>
        </w:rPr>
        <w:t>指引</w:t>
      </w:r>
      <w:r w:rsidRPr="002723FF">
        <w:rPr>
          <w:rFonts w:ascii="Times New Roman" w:eastAsia="方正仿宋简体" w:hAnsi="Times New Roman" w:cstheme="minorBidi"/>
          <w:kern w:val="2"/>
          <w:sz w:val="32"/>
          <w:szCs w:val="32"/>
        </w:rPr>
        <w:t>第</w:t>
      </w:r>
      <w:r w:rsidRPr="002723FF">
        <w:rPr>
          <w:rFonts w:ascii="Times New Roman" w:eastAsia="方正仿宋简体" w:hAnsi="Times New Roman" w:cstheme="minorBidi" w:hint="eastAsia"/>
          <w:kern w:val="2"/>
          <w:sz w:val="32"/>
          <w:szCs w:val="32"/>
        </w:rPr>
        <w:t>四</w:t>
      </w:r>
      <w:r w:rsidRPr="002723FF">
        <w:rPr>
          <w:rFonts w:ascii="Times New Roman" w:eastAsia="方正仿宋简体" w:hAnsi="Times New Roman" w:cstheme="minorBidi"/>
          <w:kern w:val="2"/>
          <w:sz w:val="32"/>
          <w:szCs w:val="32"/>
        </w:rPr>
        <w:t>条规定的基本条件外，还应当</w:t>
      </w:r>
      <w:r w:rsidRPr="002723FF">
        <w:rPr>
          <w:rFonts w:ascii="Times New Roman" w:eastAsia="方正仿宋简体" w:hAnsi="Times New Roman" w:cstheme="minorBidi" w:hint="eastAsia"/>
          <w:kern w:val="2"/>
          <w:sz w:val="32"/>
          <w:szCs w:val="32"/>
        </w:rPr>
        <w:t>符合</w:t>
      </w:r>
      <w:r w:rsidRPr="002723FF">
        <w:rPr>
          <w:rFonts w:ascii="Times New Roman" w:eastAsia="方正仿宋简体" w:hAnsi="Times New Roman" w:cstheme="minorBidi"/>
          <w:kern w:val="2"/>
          <w:sz w:val="32"/>
          <w:szCs w:val="32"/>
        </w:rPr>
        <w:t>下列条件：</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kern w:val="2"/>
          <w:sz w:val="32"/>
          <w:szCs w:val="32"/>
        </w:rPr>
        <w:t>（一）净资本不低于人民币</w:t>
      </w:r>
      <w:r w:rsidRPr="002723FF">
        <w:rPr>
          <w:rFonts w:ascii="Times New Roman" w:eastAsia="方正仿宋简体" w:hAnsi="Times New Roman" w:cstheme="minorBidi"/>
          <w:kern w:val="2"/>
          <w:sz w:val="32"/>
          <w:szCs w:val="32"/>
        </w:rPr>
        <w:t>3</w:t>
      </w:r>
      <w:r w:rsidRPr="002723FF">
        <w:rPr>
          <w:rFonts w:ascii="Times New Roman" w:eastAsia="方正仿宋简体" w:hAnsi="Times New Roman" w:cstheme="minorBidi"/>
          <w:kern w:val="2"/>
          <w:sz w:val="32"/>
          <w:szCs w:val="32"/>
        </w:rPr>
        <w:t>亿元；</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kern w:val="2"/>
          <w:sz w:val="32"/>
          <w:szCs w:val="32"/>
        </w:rPr>
        <w:t>（二）申请日前</w:t>
      </w:r>
      <w:r w:rsidRPr="002723FF">
        <w:rPr>
          <w:rFonts w:ascii="Times New Roman" w:eastAsia="方正仿宋简体" w:hAnsi="Times New Roman" w:cstheme="minorBidi"/>
          <w:kern w:val="2"/>
          <w:sz w:val="32"/>
          <w:szCs w:val="32"/>
        </w:rPr>
        <w:t>3</w:t>
      </w:r>
      <w:r w:rsidRPr="002723FF">
        <w:rPr>
          <w:rFonts w:ascii="Times New Roman" w:eastAsia="方正仿宋简体" w:hAnsi="Times New Roman" w:cstheme="minorBidi"/>
          <w:kern w:val="2"/>
          <w:sz w:val="32"/>
          <w:szCs w:val="32"/>
        </w:rPr>
        <w:t>个会计年度连续盈利；</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kern w:val="2"/>
          <w:sz w:val="32"/>
          <w:szCs w:val="32"/>
        </w:rPr>
        <w:t>（三）申请日前</w:t>
      </w:r>
      <w:r w:rsidRPr="002723FF">
        <w:rPr>
          <w:rFonts w:ascii="Times New Roman" w:eastAsia="方正仿宋简体" w:hAnsi="Times New Roman" w:cstheme="minorBidi"/>
          <w:kern w:val="2"/>
          <w:sz w:val="32"/>
          <w:szCs w:val="32"/>
        </w:rPr>
        <w:t>4</w:t>
      </w:r>
      <w:r w:rsidRPr="002723FF">
        <w:rPr>
          <w:rFonts w:ascii="Times New Roman" w:eastAsia="方正仿宋简体" w:hAnsi="Times New Roman" w:cstheme="minorBidi"/>
          <w:kern w:val="2"/>
          <w:sz w:val="32"/>
          <w:szCs w:val="32"/>
        </w:rPr>
        <w:t>个季度每季度末客户权益总额平均不低于人民币</w:t>
      </w:r>
      <w:r w:rsidRPr="002723FF">
        <w:rPr>
          <w:rFonts w:ascii="Times New Roman" w:eastAsia="方正仿宋简体" w:hAnsi="Times New Roman" w:cstheme="minorBidi"/>
          <w:kern w:val="2"/>
          <w:sz w:val="32"/>
          <w:szCs w:val="32"/>
        </w:rPr>
        <w:t>15</w:t>
      </w:r>
      <w:r w:rsidRPr="002723FF">
        <w:rPr>
          <w:rFonts w:ascii="Times New Roman" w:eastAsia="方正仿宋简体" w:hAnsi="Times New Roman" w:cstheme="minorBidi"/>
          <w:kern w:val="2"/>
          <w:sz w:val="32"/>
          <w:szCs w:val="32"/>
        </w:rPr>
        <w:t>亿元；</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kern w:val="2"/>
          <w:sz w:val="32"/>
          <w:szCs w:val="32"/>
        </w:rPr>
        <w:t>（四）交易所规定的其他条件。</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b/>
          <w:kern w:val="2"/>
          <w:sz w:val="32"/>
          <w:szCs w:val="32"/>
        </w:rPr>
        <w:t>第</w:t>
      </w:r>
      <w:r w:rsidRPr="002723FF">
        <w:rPr>
          <w:rFonts w:ascii="Times New Roman" w:eastAsia="方正仿宋简体" w:hAnsi="Times New Roman" w:cstheme="minorBidi" w:hint="eastAsia"/>
          <w:b/>
          <w:kern w:val="2"/>
          <w:sz w:val="32"/>
          <w:szCs w:val="32"/>
        </w:rPr>
        <w:t>七</w:t>
      </w:r>
      <w:r w:rsidRPr="002723FF">
        <w:rPr>
          <w:rFonts w:ascii="Times New Roman" w:eastAsia="方正仿宋简体" w:hAnsi="Times New Roman" w:cstheme="minorBidi"/>
          <w:b/>
          <w:kern w:val="2"/>
          <w:sz w:val="32"/>
          <w:szCs w:val="32"/>
        </w:rPr>
        <w:t>条</w:t>
      </w:r>
      <w:r>
        <w:rPr>
          <w:rFonts w:ascii="Times New Roman" w:eastAsia="方正仿宋简体" w:hAnsi="Times New Roman" w:cstheme="minorBidi"/>
          <w:kern w:val="2"/>
          <w:sz w:val="32"/>
          <w:szCs w:val="32"/>
        </w:rPr>
        <w:t xml:space="preserve"> </w:t>
      </w:r>
      <w:r w:rsidRPr="002723FF">
        <w:rPr>
          <w:rFonts w:ascii="Times New Roman" w:eastAsia="方正仿宋简体" w:hAnsi="Times New Roman" w:cstheme="minorBidi"/>
          <w:kern w:val="2"/>
          <w:sz w:val="32"/>
          <w:szCs w:val="32"/>
        </w:rPr>
        <w:t>期货公司申请结算会员资格，应当向交易所提交下列申请材料：</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kern w:val="2"/>
          <w:sz w:val="32"/>
          <w:szCs w:val="32"/>
        </w:rPr>
        <w:t>（一）会员资格申请书；</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Pr>
          <w:rFonts w:ascii="Times New Roman" w:eastAsia="方正仿宋简体" w:hAnsi="Times New Roman" w:cstheme="minorBidi" w:hint="eastAsia"/>
          <w:kern w:val="2"/>
          <w:sz w:val="32"/>
          <w:szCs w:val="32"/>
        </w:rPr>
        <w:t>（</w:t>
      </w:r>
      <w:r w:rsidRPr="002723FF">
        <w:rPr>
          <w:rFonts w:ascii="Times New Roman" w:eastAsia="方正仿宋简体" w:hAnsi="Times New Roman" w:cstheme="minorBidi"/>
          <w:kern w:val="2"/>
          <w:sz w:val="32"/>
          <w:szCs w:val="32"/>
        </w:rPr>
        <w:t>二）会员入会</w:t>
      </w:r>
      <w:r w:rsidRPr="002723FF">
        <w:rPr>
          <w:rFonts w:ascii="Times New Roman" w:eastAsia="方正仿宋简体" w:hAnsi="Times New Roman" w:cstheme="minorBidi" w:hint="eastAsia"/>
          <w:kern w:val="2"/>
          <w:sz w:val="32"/>
          <w:szCs w:val="32"/>
        </w:rPr>
        <w:t>信息</w:t>
      </w:r>
      <w:r w:rsidRPr="002723FF">
        <w:rPr>
          <w:rFonts w:ascii="Times New Roman" w:eastAsia="方正仿宋简体" w:hAnsi="Times New Roman" w:cstheme="minorBidi"/>
          <w:kern w:val="2"/>
          <w:sz w:val="32"/>
          <w:szCs w:val="32"/>
        </w:rPr>
        <w:t>登记表；</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kern w:val="2"/>
          <w:sz w:val="32"/>
          <w:szCs w:val="32"/>
        </w:rPr>
        <w:t>（三）营业执照</w:t>
      </w:r>
      <w:r w:rsidRPr="002723FF">
        <w:rPr>
          <w:rFonts w:ascii="Times New Roman" w:eastAsia="方正仿宋简体" w:hAnsi="Times New Roman" w:cstheme="minorBidi" w:hint="eastAsia"/>
          <w:kern w:val="2"/>
          <w:sz w:val="32"/>
          <w:szCs w:val="32"/>
        </w:rPr>
        <w:t>复印件</w:t>
      </w:r>
      <w:r w:rsidRPr="002723FF">
        <w:rPr>
          <w:rFonts w:ascii="Times New Roman" w:eastAsia="方正仿宋简体" w:hAnsi="Times New Roman" w:cstheme="minorBidi"/>
          <w:kern w:val="2"/>
          <w:sz w:val="32"/>
          <w:szCs w:val="32"/>
        </w:rPr>
        <w:t>和金融期货经纪业务资格许可证明文件；</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kern w:val="2"/>
          <w:sz w:val="32"/>
          <w:szCs w:val="32"/>
        </w:rPr>
        <w:t>（四）股东会或者董事会关于期货公司申请交易所结算会员资格的决议文件；</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kern w:val="2"/>
          <w:sz w:val="32"/>
          <w:szCs w:val="32"/>
        </w:rPr>
        <w:t>（五）从事金融期货结算业务的计划书；</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kern w:val="2"/>
          <w:sz w:val="32"/>
          <w:szCs w:val="32"/>
        </w:rPr>
        <w:t>（六）</w:t>
      </w:r>
      <w:r w:rsidRPr="002723FF">
        <w:rPr>
          <w:rFonts w:ascii="Times New Roman" w:eastAsia="方正仿宋简体" w:hAnsi="Times New Roman" w:cstheme="minorBidi" w:hint="eastAsia"/>
          <w:kern w:val="2"/>
          <w:sz w:val="32"/>
          <w:szCs w:val="32"/>
        </w:rPr>
        <w:t>交易所</w:t>
      </w:r>
      <w:r w:rsidRPr="002723FF">
        <w:rPr>
          <w:rFonts w:ascii="Times New Roman" w:eastAsia="方正仿宋简体" w:hAnsi="Times New Roman" w:cstheme="minorBidi"/>
          <w:kern w:val="2"/>
          <w:sz w:val="32"/>
          <w:szCs w:val="32"/>
        </w:rPr>
        <w:t>要求的期货从业人员情况表；</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kern w:val="2"/>
          <w:sz w:val="32"/>
          <w:szCs w:val="32"/>
        </w:rPr>
        <w:t>（七）公司章程、主要股东名册及其持股比例；</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kern w:val="2"/>
          <w:sz w:val="32"/>
          <w:szCs w:val="32"/>
        </w:rPr>
        <w:t>（八）住所（经营场所）使用证明；</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kern w:val="2"/>
          <w:sz w:val="32"/>
          <w:szCs w:val="32"/>
        </w:rPr>
        <w:t>（九）</w:t>
      </w:r>
      <w:r w:rsidRPr="002723FF">
        <w:rPr>
          <w:rFonts w:ascii="Times New Roman" w:eastAsia="方正仿宋简体" w:hAnsi="Times New Roman" w:cstheme="minorBidi" w:hint="eastAsia"/>
          <w:kern w:val="2"/>
          <w:sz w:val="32"/>
          <w:szCs w:val="32"/>
        </w:rPr>
        <w:t>技术准备</w:t>
      </w:r>
      <w:r w:rsidRPr="002723FF">
        <w:rPr>
          <w:rFonts w:ascii="Times New Roman" w:eastAsia="方正仿宋简体" w:hAnsi="Times New Roman" w:cstheme="minorBidi"/>
          <w:kern w:val="2"/>
          <w:sz w:val="32"/>
          <w:szCs w:val="32"/>
        </w:rPr>
        <w:t>材料；</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kern w:val="2"/>
          <w:sz w:val="32"/>
          <w:szCs w:val="32"/>
        </w:rPr>
        <w:t>（十）公司</w:t>
      </w:r>
      <w:r w:rsidRPr="002723FF">
        <w:rPr>
          <w:rFonts w:ascii="Times New Roman" w:eastAsia="方正仿宋简体" w:hAnsi="Times New Roman" w:cstheme="minorBidi" w:hint="eastAsia"/>
          <w:kern w:val="2"/>
          <w:sz w:val="32"/>
          <w:szCs w:val="32"/>
        </w:rPr>
        <w:t>期货</w:t>
      </w:r>
      <w:r w:rsidRPr="002723FF">
        <w:rPr>
          <w:rFonts w:ascii="Times New Roman" w:eastAsia="方正仿宋简体" w:hAnsi="Times New Roman" w:cstheme="minorBidi"/>
          <w:kern w:val="2"/>
          <w:sz w:val="32"/>
          <w:szCs w:val="32"/>
        </w:rPr>
        <w:t>业务管理制度、财务管理制度、风险管理制度、内部控制制度、</w:t>
      </w:r>
      <w:r w:rsidRPr="002723FF">
        <w:rPr>
          <w:rFonts w:ascii="Times New Roman" w:eastAsia="方正仿宋简体" w:hAnsi="Times New Roman" w:cstheme="minorBidi" w:hint="eastAsia"/>
          <w:kern w:val="2"/>
          <w:sz w:val="32"/>
          <w:szCs w:val="32"/>
        </w:rPr>
        <w:t>期货从业</w:t>
      </w:r>
      <w:r w:rsidRPr="002723FF">
        <w:rPr>
          <w:rFonts w:ascii="Times New Roman" w:eastAsia="方正仿宋简体" w:hAnsi="Times New Roman" w:cstheme="minorBidi"/>
          <w:kern w:val="2"/>
          <w:sz w:val="32"/>
          <w:szCs w:val="32"/>
        </w:rPr>
        <w:t>人员管理制度等文件；</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kern w:val="2"/>
          <w:sz w:val="32"/>
          <w:szCs w:val="32"/>
        </w:rPr>
        <w:t>（十一）申请日前</w:t>
      </w:r>
      <w:r w:rsidRPr="002723FF">
        <w:rPr>
          <w:rFonts w:ascii="Times New Roman" w:eastAsia="方正仿宋简体" w:hAnsi="Times New Roman" w:cstheme="minorBidi"/>
          <w:kern w:val="2"/>
          <w:sz w:val="32"/>
          <w:szCs w:val="32"/>
        </w:rPr>
        <w:t>2</w:t>
      </w:r>
      <w:r w:rsidRPr="002723FF">
        <w:rPr>
          <w:rFonts w:ascii="Times New Roman" w:eastAsia="方正仿宋简体" w:hAnsi="Times New Roman" w:cstheme="minorBidi"/>
          <w:kern w:val="2"/>
          <w:sz w:val="32"/>
          <w:szCs w:val="32"/>
        </w:rPr>
        <w:t>个月月末的期货公司风险监管报表以及公司保证其申请日前</w:t>
      </w:r>
      <w:r w:rsidRPr="002723FF">
        <w:rPr>
          <w:rFonts w:ascii="Times New Roman" w:eastAsia="方正仿宋简体" w:hAnsi="Times New Roman" w:cstheme="minorBidi"/>
          <w:kern w:val="2"/>
          <w:sz w:val="32"/>
          <w:szCs w:val="32"/>
        </w:rPr>
        <w:t>2</w:t>
      </w:r>
      <w:r w:rsidRPr="002723FF">
        <w:rPr>
          <w:rFonts w:ascii="Times New Roman" w:eastAsia="方正仿宋简体" w:hAnsi="Times New Roman" w:cstheme="minorBidi"/>
          <w:kern w:val="2"/>
          <w:sz w:val="32"/>
          <w:szCs w:val="32"/>
        </w:rPr>
        <w:t>个月风险监管指标持续符合规定标准的书面说明；</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kern w:val="2"/>
          <w:sz w:val="32"/>
          <w:szCs w:val="32"/>
        </w:rPr>
        <w:t>（十二）</w:t>
      </w:r>
      <w:r w:rsidRPr="002723FF">
        <w:rPr>
          <w:rFonts w:ascii="Times New Roman" w:eastAsia="方正仿宋简体" w:hAnsi="Times New Roman" w:cstheme="minorBidi"/>
          <w:kern w:val="2"/>
          <w:sz w:val="32"/>
          <w:szCs w:val="32"/>
        </w:rPr>
        <w:t> </w:t>
      </w:r>
      <w:r w:rsidRPr="002723FF">
        <w:rPr>
          <w:rFonts w:ascii="Times New Roman" w:eastAsia="方正仿宋简体" w:hAnsi="Times New Roman" w:cstheme="minorBidi"/>
          <w:kern w:val="2"/>
          <w:sz w:val="32"/>
          <w:szCs w:val="32"/>
        </w:rPr>
        <w:t>经具有证券、期货相关业务资格的会计师事务所审计的申请日前</w:t>
      </w:r>
      <w:r w:rsidRPr="002723FF">
        <w:rPr>
          <w:rFonts w:ascii="Times New Roman" w:eastAsia="方正仿宋简体" w:hAnsi="Times New Roman" w:cstheme="minorBidi"/>
          <w:kern w:val="2"/>
          <w:sz w:val="32"/>
          <w:szCs w:val="32"/>
        </w:rPr>
        <w:t>3</w:t>
      </w:r>
      <w:r w:rsidRPr="002723FF">
        <w:rPr>
          <w:rFonts w:ascii="Times New Roman" w:eastAsia="方正仿宋简体" w:hAnsi="Times New Roman" w:cstheme="minorBidi"/>
          <w:kern w:val="2"/>
          <w:sz w:val="32"/>
          <w:szCs w:val="32"/>
        </w:rPr>
        <w:t>个会计年度财务报告；申请日在下半年的，还应当提供经审计的当年上半年度财务报告；</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kern w:val="2"/>
          <w:sz w:val="32"/>
          <w:szCs w:val="32"/>
        </w:rPr>
        <w:t>（十三）</w:t>
      </w:r>
      <w:r w:rsidRPr="002723FF">
        <w:rPr>
          <w:rFonts w:ascii="Times New Roman" w:eastAsia="方正仿宋简体" w:hAnsi="Times New Roman" w:cstheme="minorBidi"/>
          <w:kern w:val="2"/>
          <w:sz w:val="32"/>
          <w:szCs w:val="32"/>
        </w:rPr>
        <w:t> </w:t>
      </w:r>
      <w:r w:rsidRPr="002723FF">
        <w:rPr>
          <w:rFonts w:ascii="Times New Roman" w:eastAsia="方正仿宋简体" w:hAnsi="Times New Roman" w:cstheme="minorBidi"/>
          <w:kern w:val="2"/>
          <w:sz w:val="32"/>
          <w:szCs w:val="32"/>
        </w:rPr>
        <w:t>申请日前</w:t>
      </w:r>
      <w:r w:rsidRPr="002723FF">
        <w:rPr>
          <w:rFonts w:ascii="Times New Roman" w:eastAsia="方正仿宋简体" w:hAnsi="Times New Roman" w:cstheme="minorBidi"/>
          <w:kern w:val="2"/>
          <w:sz w:val="32"/>
          <w:szCs w:val="32"/>
        </w:rPr>
        <w:t>4</w:t>
      </w:r>
      <w:r w:rsidRPr="002723FF">
        <w:rPr>
          <w:rFonts w:ascii="Times New Roman" w:eastAsia="方正仿宋简体" w:hAnsi="Times New Roman" w:cstheme="minorBidi"/>
          <w:kern w:val="2"/>
          <w:sz w:val="32"/>
          <w:szCs w:val="32"/>
        </w:rPr>
        <w:t>个季度每季度末客户权益总额情况表；</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kern w:val="2"/>
          <w:sz w:val="32"/>
          <w:szCs w:val="32"/>
        </w:rPr>
        <w:t>（十四）</w:t>
      </w:r>
      <w:r w:rsidRPr="002723FF">
        <w:rPr>
          <w:rFonts w:ascii="Times New Roman" w:eastAsia="方正仿宋简体" w:hAnsi="Times New Roman" w:cstheme="minorBidi"/>
          <w:kern w:val="2"/>
          <w:sz w:val="32"/>
          <w:szCs w:val="32"/>
        </w:rPr>
        <w:t> </w:t>
      </w:r>
      <w:r w:rsidRPr="002723FF">
        <w:rPr>
          <w:rFonts w:ascii="Times New Roman" w:eastAsia="方正仿宋简体" w:hAnsi="Times New Roman" w:cstheme="minorBidi"/>
          <w:kern w:val="2"/>
          <w:sz w:val="32"/>
          <w:szCs w:val="32"/>
        </w:rPr>
        <w:t>公司保证其符合《会员管理办法》第七条第（三）项至第（四）项规定条件的书面说明；</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kern w:val="2"/>
          <w:sz w:val="32"/>
          <w:szCs w:val="32"/>
        </w:rPr>
        <w:t>（十五）</w:t>
      </w:r>
      <w:r w:rsidRPr="002723FF">
        <w:rPr>
          <w:rFonts w:ascii="Times New Roman" w:eastAsia="方正仿宋简体" w:hAnsi="Times New Roman" w:cstheme="minorBidi"/>
          <w:kern w:val="2"/>
          <w:sz w:val="32"/>
          <w:szCs w:val="32"/>
        </w:rPr>
        <w:t> </w:t>
      </w:r>
      <w:r w:rsidRPr="002723FF">
        <w:rPr>
          <w:rFonts w:ascii="Times New Roman" w:eastAsia="方正仿宋简体" w:hAnsi="Times New Roman" w:cstheme="minorBidi"/>
          <w:kern w:val="2"/>
          <w:sz w:val="32"/>
          <w:szCs w:val="32"/>
        </w:rPr>
        <w:t>已取得交易所交易会员资格的，与其全面结算会员解除代理结算关系的协议；</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kern w:val="2"/>
          <w:sz w:val="32"/>
          <w:szCs w:val="32"/>
        </w:rPr>
        <w:t>（十六）</w:t>
      </w:r>
      <w:r w:rsidRPr="002723FF">
        <w:rPr>
          <w:rFonts w:ascii="Times New Roman" w:eastAsia="方正仿宋简体" w:hAnsi="Times New Roman" w:cstheme="minorBidi"/>
          <w:kern w:val="2"/>
          <w:sz w:val="32"/>
          <w:szCs w:val="32"/>
        </w:rPr>
        <w:t> </w:t>
      </w:r>
      <w:r w:rsidRPr="002723FF">
        <w:rPr>
          <w:rFonts w:ascii="Times New Roman" w:eastAsia="方正仿宋简体" w:hAnsi="Times New Roman" w:cstheme="minorBidi"/>
          <w:kern w:val="2"/>
          <w:sz w:val="32"/>
          <w:szCs w:val="32"/>
        </w:rPr>
        <w:t>交易所要求提供的其他文件或者材料。</w:t>
      </w:r>
    </w:p>
    <w:p w:rsid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2723FF">
        <w:rPr>
          <w:rFonts w:ascii="Times New Roman" w:eastAsia="方正仿宋简体" w:hAnsi="Times New Roman" w:cstheme="minorBidi"/>
          <w:b/>
          <w:kern w:val="2"/>
          <w:sz w:val="32"/>
          <w:szCs w:val="32"/>
        </w:rPr>
        <w:t>第</w:t>
      </w:r>
      <w:r w:rsidR="00C9405A">
        <w:rPr>
          <w:rFonts w:ascii="Times New Roman" w:eastAsia="方正仿宋简体" w:hAnsi="Times New Roman" w:cstheme="minorBidi" w:hint="eastAsia"/>
          <w:b/>
          <w:kern w:val="2"/>
          <w:sz w:val="32"/>
          <w:szCs w:val="32"/>
        </w:rPr>
        <w:t>八</w:t>
      </w:r>
      <w:r w:rsidRPr="002723FF">
        <w:rPr>
          <w:rFonts w:ascii="Times New Roman" w:eastAsia="方正仿宋简体" w:hAnsi="Times New Roman" w:cstheme="minorBidi"/>
          <w:b/>
          <w:kern w:val="2"/>
          <w:sz w:val="32"/>
          <w:szCs w:val="32"/>
        </w:rPr>
        <w:t>条</w:t>
      </w:r>
      <w:r>
        <w:rPr>
          <w:rFonts w:ascii="Times New Roman" w:eastAsia="方正仿宋简体" w:hAnsi="Times New Roman" w:cstheme="minorBidi"/>
          <w:kern w:val="2"/>
          <w:sz w:val="32"/>
          <w:szCs w:val="32"/>
        </w:rPr>
        <w:t xml:space="preserve"> </w:t>
      </w:r>
      <w:r w:rsidRPr="002723FF">
        <w:rPr>
          <w:rFonts w:ascii="Times New Roman" w:eastAsia="方正仿宋简体" w:hAnsi="Times New Roman" w:cstheme="minorBidi"/>
          <w:kern w:val="2"/>
          <w:sz w:val="32"/>
          <w:szCs w:val="32"/>
        </w:rPr>
        <w:t>本指引由交易所负责解释。</w:t>
      </w:r>
    </w:p>
    <w:p w:rsidR="00C81E30" w:rsidRPr="001E7C8F" w:rsidRDefault="001E7C8F" w:rsidP="001E7C8F">
      <w:pPr>
        <w:pStyle w:val="a3"/>
        <w:spacing w:before="0" w:beforeAutospacing="0" w:after="0" w:afterAutospacing="0" w:line="560" w:lineRule="exact"/>
        <w:ind w:firstLine="643"/>
        <w:jc w:val="both"/>
        <w:rPr>
          <w:rFonts w:ascii="Times New Roman" w:eastAsia="方正仿宋简体" w:hAnsi="Times New Roman" w:cstheme="minorBidi"/>
          <w:kern w:val="2"/>
          <w:sz w:val="32"/>
          <w:szCs w:val="32"/>
        </w:rPr>
      </w:pPr>
      <w:r w:rsidRPr="006B5072">
        <w:rPr>
          <w:rFonts w:ascii="Times New Roman" w:eastAsia="方正仿宋简体" w:hAnsi="Times New Roman" w:cstheme="minorBidi"/>
          <w:b/>
          <w:kern w:val="2"/>
          <w:sz w:val="32"/>
          <w:szCs w:val="32"/>
        </w:rPr>
        <w:t>第</w:t>
      </w:r>
      <w:r w:rsidR="00C9405A" w:rsidRPr="006B5072">
        <w:rPr>
          <w:rFonts w:ascii="Times New Roman" w:eastAsia="方正仿宋简体" w:hAnsi="Times New Roman" w:cstheme="minorBidi" w:hint="eastAsia"/>
          <w:b/>
          <w:kern w:val="2"/>
          <w:sz w:val="32"/>
          <w:szCs w:val="32"/>
        </w:rPr>
        <w:t>九</w:t>
      </w:r>
      <w:r w:rsidRPr="006B5072">
        <w:rPr>
          <w:rFonts w:ascii="Times New Roman" w:eastAsia="方正仿宋简体" w:hAnsi="Times New Roman" w:cstheme="minorBidi"/>
          <w:b/>
          <w:kern w:val="2"/>
          <w:sz w:val="32"/>
          <w:szCs w:val="32"/>
        </w:rPr>
        <w:t>条</w:t>
      </w:r>
      <w:r w:rsidRPr="006B5072">
        <w:rPr>
          <w:rFonts w:ascii="Times New Roman" w:eastAsia="方正仿宋简体" w:hAnsi="Times New Roman" w:cstheme="minorBidi"/>
          <w:kern w:val="2"/>
          <w:sz w:val="32"/>
          <w:szCs w:val="32"/>
        </w:rPr>
        <w:t xml:space="preserve"> </w:t>
      </w:r>
      <w:r w:rsidRPr="006B5072">
        <w:rPr>
          <w:rFonts w:ascii="Times New Roman" w:eastAsia="方正仿宋简体" w:hAnsi="Times New Roman" w:cstheme="minorBidi"/>
          <w:kern w:val="2"/>
          <w:sz w:val="32"/>
          <w:szCs w:val="32"/>
        </w:rPr>
        <w:t>本指引自</w:t>
      </w:r>
      <w:r w:rsidRPr="006B5072">
        <w:rPr>
          <w:rFonts w:ascii="Times New Roman" w:eastAsia="方正仿宋简体" w:hAnsi="Times New Roman" w:cstheme="minorBidi"/>
          <w:kern w:val="2"/>
          <w:sz w:val="32"/>
          <w:szCs w:val="32"/>
        </w:rPr>
        <w:t>2020</w:t>
      </w:r>
      <w:r w:rsidRPr="006B5072">
        <w:rPr>
          <w:rFonts w:ascii="Times New Roman" w:eastAsia="方正仿宋简体" w:hAnsi="Times New Roman" w:cstheme="minorBidi"/>
          <w:kern w:val="2"/>
          <w:sz w:val="32"/>
          <w:szCs w:val="32"/>
        </w:rPr>
        <w:t>年</w:t>
      </w:r>
      <w:r w:rsidR="00D97140" w:rsidRPr="006B5072">
        <w:rPr>
          <w:rFonts w:ascii="Times New Roman" w:eastAsia="方正仿宋简体" w:hAnsi="Times New Roman" w:cstheme="minorBidi"/>
          <w:kern w:val="2"/>
          <w:sz w:val="32"/>
          <w:szCs w:val="32"/>
        </w:rPr>
        <w:t>3</w:t>
      </w:r>
      <w:r w:rsidRPr="006B5072">
        <w:rPr>
          <w:rFonts w:ascii="Times New Roman" w:eastAsia="方正仿宋简体" w:hAnsi="Times New Roman" w:cstheme="minorBidi"/>
          <w:kern w:val="2"/>
          <w:sz w:val="32"/>
          <w:szCs w:val="32"/>
        </w:rPr>
        <w:t>月</w:t>
      </w:r>
      <w:r w:rsidR="00A810D2">
        <w:rPr>
          <w:rFonts w:ascii="Times New Roman" w:eastAsia="方正仿宋简体" w:hAnsi="Times New Roman" w:cstheme="minorBidi"/>
          <w:kern w:val="2"/>
          <w:sz w:val="32"/>
          <w:szCs w:val="32"/>
        </w:rPr>
        <w:t>9</w:t>
      </w:r>
      <w:bookmarkStart w:id="1" w:name="_GoBack"/>
      <w:bookmarkEnd w:id="1"/>
      <w:r w:rsidRPr="006B5072">
        <w:rPr>
          <w:rFonts w:ascii="Times New Roman" w:eastAsia="方正仿宋简体" w:hAnsi="Times New Roman" w:cstheme="minorBidi"/>
          <w:kern w:val="2"/>
          <w:sz w:val="32"/>
          <w:szCs w:val="32"/>
        </w:rPr>
        <w:t>日起实施。</w:t>
      </w:r>
    </w:p>
    <w:sectPr w:rsidR="00C81E30" w:rsidRPr="001E7C8F" w:rsidSect="00AC6495">
      <w:headerReference w:type="even" r:id="rId6"/>
      <w:headerReference w:type="default" r:id="rId7"/>
      <w:footerReference w:type="even" r:id="rId8"/>
      <w:footerReference w:type="default" r:id="rId9"/>
      <w:headerReference w:type="first" r:id="rId10"/>
      <w:footerReference w:type="first" r:id="rId11"/>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248" w:rsidRDefault="00787248" w:rsidP="00787248">
      <w:r>
        <w:separator/>
      </w:r>
    </w:p>
  </w:endnote>
  <w:endnote w:type="continuationSeparator" w:id="0">
    <w:p w:rsidR="00787248" w:rsidRDefault="00787248" w:rsidP="00787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248" w:rsidRDefault="0078724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80764"/>
      <w:docPartObj>
        <w:docPartGallery w:val="Page Numbers (Bottom of Page)"/>
        <w:docPartUnique/>
      </w:docPartObj>
    </w:sdtPr>
    <w:sdtEndPr/>
    <w:sdtContent>
      <w:p w:rsidR="006E2FDC" w:rsidRDefault="006E2FDC">
        <w:pPr>
          <w:pStyle w:val="a5"/>
          <w:jc w:val="center"/>
        </w:pPr>
        <w:r>
          <w:fldChar w:fldCharType="begin"/>
        </w:r>
        <w:r>
          <w:instrText>PAGE   \* MERGEFORMAT</w:instrText>
        </w:r>
        <w:r>
          <w:fldChar w:fldCharType="separate"/>
        </w:r>
        <w:r w:rsidR="00A810D2" w:rsidRPr="00A810D2">
          <w:rPr>
            <w:noProof/>
            <w:lang w:val="zh-CN"/>
          </w:rPr>
          <w:t>3</w:t>
        </w:r>
        <w:r>
          <w:fldChar w:fldCharType="end"/>
        </w:r>
      </w:p>
    </w:sdtContent>
  </w:sdt>
  <w:p w:rsidR="00787248" w:rsidRDefault="0078724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248" w:rsidRDefault="007872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248" w:rsidRDefault="00787248" w:rsidP="00787248">
      <w:r>
        <w:separator/>
      </w:r>
    </w:p>
  </w:footnote>
  <w:footnote w:type="continuationSeparator" w:id="0">
    <w:p w:rsidR="00787248" w:rsidRDefault="00787248" w:rsidP="00787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248" w:rsidRDefault="0078724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248" w:rsidRPr="00787248" w:rsidRDefault="00787248" w:rsidP="0078724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248" w:rsidRDefault="0078724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C8F"/>
    <w:rsid w:val="001E7C8F"/>
    <w:rsid w:val="004B74B2"/>
    <w:rsid w:val="006B5072"/>
    <w:rsid w:val="006E2FDC"/>
    <w:rsid w:val="00787248"/>
    <w:rsid w:val="00A810D2"/>
    <w:rsid w:val="00AC6495"/>
    <w:rsid w:val="00C81E30"/>
    <w:rsid w:val="00C9405A"/>
    <w:rsid w:val="00D97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BA1DAE20-1840-43F7-B078-5F6E261F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方正仿宋简体" w:hAnsi="Times New Roman" w:cs="Times New Roman"/>
        <w:kern w:val="2"/>
        <w:sz w:val="32"/>
        <w:szCs w:val="32"/>
        <w:lang w:val="en-US" w:eastAsia="zh-CN" w:bidi="ar-SA"/>
      </w:rPr>
    </w:rPrDefault>
    <w:pPrDefault>
      <w:pPr>
        <w:spacing w:line="540" w:lineRule="exac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C8F"/>
    <w:pPr>
      <w:widowControl w:val="0"/>
      <w:spacing w:line="240" w:lineRule="auto"/>
      <w:ind w:firstLineChars="0" w:firstLine="0"/>
    </w:pPr>
    <w:rPr>
      <w:rFonts w:asciiTheme="minorHAnsi" w:eastAsiaTheme="minorEastAsia" w:hAnsiTheme="minorHAnsi" w:cstheme="minorBidi"/>
      <w:sz w:val="21"/>
      <w:szCs w:val="22"/>
    </w:rPr>
  </w:style>
  <w:style w:type="paragraph" w:styleId="1">
    <w:name w:val="heading 1"/>
    <w:basedOn w:val="a"/>
    <w:next w:val="a"/>
    <w:link w:val="1Char"/>
    <w:uiPriority w:val="9"/>
    <w:qFormat/>
    <w:rsid w:val="001E7C8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E7C8F"/>
    <w:rPr>
      <w:rFonts w:asciiTheme="minorHAnsi" w:eastAsiaTheme="minorEastAsia" w:hAnsiTheme="minorHAnsi" w:cstheme="minorBidi"/>
      <w:b/>
      <w:bCs/>
      <w:kern w:val="44"/>
      <w:sz w:val="44"/>
      <w:szCs w:val="44"/>
    </w:rPr>
  </w:style>
  <w:style w:type="paragraph" w:styleId="a3">
    <w:name w:val="Normal (Web)"/>
    <w:basedOn w:val="a"/>
    <w:uiPriority w:val="99"/>
    <w:unhideWhenUsed/>
    <w:rsid w:val="001E7C8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7872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87248"/>
    <w:rPr>
      <w:rFonts w:asciiTheme="minorHAnsi" w:eastAsiaTheme="minorEastAsia" w:hAnsiTheme="minorHAnsi" w:cstheme="minorBidi"/>
      <w:sz w:val="18"/>
      <w:szCs w:val="18"/>
    </w:rPr>
  </w:style>
  <w:style w:type="paragraph" w:styleId="a5">
    <w:name w:val="footer"/>
    <w:basedOn w:val="a"/>
    <w:link w:val="Char0"/>
    <w:uiPriority w:val="99"/>
    <w:unhideWhenUsed/>
    <w:rsid w:val="00787248"/>
    <w:pPr>
      <w:tabs>
        <w:tab w:val="center" w:pos="4153"/>
        <w:tab w:val="right" w:pos="8306"/>
      </w:tabs>
      <w:snapToGrid w:val="0"/>
      <w:jc w:val="left"/>
    </w:pPr>
    <w:rPr>
      <w:sz w:val="18"/>
      <w:szCs w:val="18"/>
    </w:rPr>
  </w:style>
  <w:style w:type="character" w:customStyle="1" w:styleId="Char0">
    <w:name w:val="页脚 Char"/>
    <w:basedOn w:val="a0"/>
    <w:link w:val="a5"/>
    <w:uiPriority w:val="99"/>
    <w:rsid w:val="00787248"/>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普丽芬</dc:creator>
  <cp:keywords/>
  <dc:description/>
  <cp:lastModifiedBy>普丽芬</cp:lastModifiedBy>
  <cp:revision>8</cp:revision>
  <dcterms:created xsi:type="dcterms:W3CDTF">2020-02-23T02:35:00Z</dcterms:created>
  <dcterms:modified xsi:type="dcterms:W3CDTF">2020-02-28T09:17:00Z</dcterms:modified>
</cp:coreProperties>
</file>