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A2" w:rsidRDefault="00EF1DA2" w:rsidP="00EF1DA2">
      <w:pPr>
        <w:jc w:val="center"/>
      </w:pPr>
      <w:r>
        <w:rPr>
          <w:noProof/>
        </w:rPr>
        <w:drawing>
          <wp:anchor distT="0" distB="0" distL="114300" distR="114300" simplePos="0" relativeHeight="251661312" behindDoc="0" locked="0" layoutInCell="1" allowOverlap="1">
            <wp:simplePos x="0" y="0"/>
            <wp:positionH relativeFrom="column">
              <wp:posOffset>3983355</wp:posOffset>
            </wp:positionH>
            <wp:positionV relativeFrom="paragraph">
              <wp:posOffset>-640080</wp:posOffset>
            </wp:positionV>
            <wp:extent cx="2074545" cy="73914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-990600</wp:posOffset>
            </wp:positionV>
            <wp:extent cx="7630160" cy="107975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0160" cy="1079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tabs>
          <w:tab w:val="left" w:pos="5145"/>
        </w:tabs>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r>
        <w:rPr>
          <w:noProof/>
        </w:rPr>
        <mc:AlternateContent>
          <mc:Choice Requires="wps">
            <w:drawing>
              <wp:anchor distT="0" distB="0" distL="114300" distR="114300" simplePos="0" relativeHeight="251660288" behindDoc="0" locked="0" layoutInCell="1" allowOverlap="1">
                <wp:simplePos x="0" y="0"/>
                <wp:positionH relativeFrom="column">
                  <wp:posOffset>-876300</wp:posOffset>
                </wp:positionH>
                <wp:positionV relativeFrom="paragraph">
                  <wp:posOffset>0</wp:posOffset>
                </wp:positionV>
                <wp:extent cx="7086600" cy="1097280"/>
                <wp:effectExtent l="0" t="0" r="1905"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A2" w:rsidRPr="00F01A35" w:rsidRDefault="00AC086F" w:rsidP="00EF1DA2">
                            <w:pPr>
                              <w:jc w:val="center"/>
                              <w:rPr>
                                <w:rFonts w:ascii="黑体" w:eastAsia="黑体" w:hAnsi="微软雅黑"/>
                                <w:b/>
                                <w:color w:val="422100"/>
                                <w:sz w:val="56"/>
                                <w:szCs w:val="60"/>
                              </w:rPr>
                            </w:pPr>
                            <w:r>
                              <w:rPr>
                                <w:rFonts w:ascii="黑体" w:eastAsia="黑体" w:hAnsi="微软雅黑" w:hint="eastAsia"/>
                                <w:b/>
                                <w:color w:val="422100"/>
                                <w:sz w:val="56"/>
                                <w:szCs w:val="60"/>
                              </w:rPr>
                              <w:t>清</w:t>
                            </w:r>
                            <w:r>
                              <w:rPr>
                                <w:rFonts w:ascii="黑体" w:eastAsia="黑体" w:hAnsi="微软雅黑"/>
                                <w:b/>
                                <w:color w:val="422100"/>
                                <w:sz w:val="56"/>
                                <w:szCs w:val="60"/>
                              </w:rPr>
                              <w:t>远</w:t>
                            </w:r>
                            <w:r>
                              <w:rPr>
                                <w:rFonts w:ascii="黑体" w:eastAsia="黑体" w:hAnsi="微软雅黑" w:hint="eastAsia"/>
                                <w:b/>
                                <w:color w:val="422100"/>
                                <w:sz w:val="56"/>
                                <w:szCs w:val="60"/>
                              </w:rPr>
                              <w:t>地区</w:t>
                            </w:r>
                            <w:r w:rsidR="00166429">
                              <w:rPr>
                                <w:rFonts w:ascii="黑体" w:eastAsia="黑体" w:hAnsi="微软雅黑"/>
                                <w:b/>
                                <w:color w:val="422100"/>
                                <w:sz w:val="56"/>
                                <w:szCs w:val="60"/>
                              </w:rPr>
                              <w:t>废铜</w:t>
                            </w:r>
                            <w:r w:rsidR="00136309">
                              <w:rPr>
                                <w:rFonts w:ascii="黑体" w:eastAsia="黑体" w:hAnsi="微软雅黑"/>
                                <w:b/>
                                <w:color w:val="422100"/>
                                <w:sz w:val="56"/>
                                <w:szCs w:val="60"/>
                              </w:rPr>
                              <w:t>市场调研报告</w:t>
                            </w:r>
                          </w:p>
                          <w:p w:rsidR="00EF1DA2" w:rsidRPr="00F01A35" w:rsidRDefault="00EF1DA2" w:rsidP="00EF1DA2">
                            <w:pPr>
                              <w:jc w:val="center"/>
                              <w:rPr>
                                <w:rFonts w:ascii="黑体" w:eastAsia="黑体" w:hAnsi="微软雅黑"/>
                                <w:b/>
                                <w:color w:val="422100"/>
                                <w:sz w:val="28"/>
                                <w:szCs w:val="60"/>
                              </w:rPr>
                            </w:pPr>
                          </w:p>
                          <w:p w:rsidR="00EF1DA2" w:rsidRPr="00F01A35" w:rsidRDefault="00EF1DA2" w:rsidP="00EF1DA2">
                            <w:pPr>
                              <w:jc w:val="center"/>
                              <w:rPr>
                                <w:rFonts w:ascii="黑体" w:eastAsia="黑体" w:hAnsi="微软雅黑"/>
                                <w:b/>
                                <w:color w:val="422100"/>
                                <w:sz w:val="28"/>
                                <w:szCs w:val="60"/>
                              </w:rPr>
                            </w:pPr>
                          </w:p>
                          <w:p w:rsidR="00EF1DA2" w:rsidRPr="00F01A35" w:rsidRDefault="00EF1DA2" w:rsidP="00EF1D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6" style="position:absolute;left:0;text-align:left;margin-left:-69pt;margin-top:0;width:558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" filled="f" stroked="f">
                <v:textbox>
                  <w:txbxContent>
                    <w:p w:rsidR="00EF1DA2" w:rsidRPr="00F01A35" w:rsidRDefault="00AC086F" w:rsidP="00EF1DA2">
                      <w:pPr>
                        <w:jc w:val="center"/>
                        <w:rPr>
                          <w:rFonts w:ascii="黑体" w:eastAsia="黑体" w:hAnsi="微软雅黑"/>
                          <w:b/>
                          <w:color w:val="422100"/>
                          <w:sz w:val="56"/>
                          <w:szCs w:val="60"/>
                        </w:rPr>
                      </w:pPr>
                      <w:r>
                        <w:rPr>
                          <w:rFonts w:ascii="黑体" w:eastAsia="黑体" w:hAnsi="微软雅黑" w:hint="eastAsia"/>
                          <w:b/>
                          <w:color w:val="422100"/>
                          <w:sz w:val="56"/>
                          <w:szCs w:val="60"/>
                        </w:rPr>
                        <w:t>清</w:t>
                      </w:r>
                      <w:r>
                        <w:rPr>
                          <w:rFonts w:ascii="黑体" w:eastAsia="黑体" w:hAnsi="微软雅黑"/>
                          <w:b/>
                          <w:color w:val="422100"/>
                          <w:sz w:val="56"/>
                          <w:szCs w:val="60"/>
                        </w:rPr>
                        <w:t>远</w:t>
                      </w:r>
                      <w:r>
                        <w:rPr>
                          <w:rFonts w:ascii="黑体" w:eastAsia="黑体" w:hAnsi="微软雅黑" w:hint="eastAsia"/>
                          <w:b/>
                          <w:color w:val="422100"/>
                          <w:sz w:val="56"/>
                          <w:szCs w:val="60"/>
                        </w:rPr>
                        <w:t>地区</w:t>
                      </w:r>
                      <w:r w:rsidR="00166429">
                        <w:rPr>
                          <w:rFonts w:ascii="黑体" w:eastAsia="黑体" w:hAnsi="微软雅黑"/>
                          <w:b/>
                          <w:color w:val="422100"/>
                          <w:sz w:val="56"/>
                          <w:szCs w:val="60"/>
                        </w:rPr>
                        <w:t>废铜</w:t>
                      </w:r>
                      <w:r w:rsidR="00136309">
                        <w:rPr>
                          <w:rFonts w:ascii="黑体" w:eastAsia="黑体" w:hAnsi="微软雅黑"/>
                          <w:b/>
                          <w:color w:val="422100"/>
                          <w:sz w:val="56"/>
                          <w:szCs w:val="60"/>
                        </w:rPr>
                        <w:t>市场调研报告</w:t>
                      </w:r>
                    </w:p>
                    <w:p w:rsidR="00EF1DA2" w:rsidRPr="00F01A35" w:rsidRDefault="00EF1DA2" w:rsidP="00EF1DA2">
                      <w:pPr>
                        <w:jc w:val="center"/>
                        <w:rPr>
                          <w:rFonts w:ascii="黑体" w:eastAsia="黑体" w:hAnsi="微软雅黑"/>
                          <w:b/>
                          <w:color w:val="422100"/>
                          <w:sz w:val="28"/>
                          <w:szCs w:val="60"/>
                        </w:rPr>
                      </w:pPr>
                    </w:p>
                    <w:p w:rsidR="00EF1DA2" w:rsidRPr="00F01A35" w:rsidRDefault="00EF1DA2" w:rsidP="00EF1DA2">
                      <w:pPr>
                        <w:jc w:val="center"/>
                        <w:rPr>
                          <w:rFonts w:ascii="黑体" w:eastAsia="黑体" w:hAnsi="微软雅黑"/>
                          <w:b/>
                          <w:color w:val="422100"/>
                          <w:sz w:val="28"/>
                          <w:szCs w:val="60"/>
                        </w:rPr>
                      </w:pPr>
                    </w:p>
                    <w:p w:rsidR="00EF1DA2" w:rsidRPr="00F01A35" w:rsidRDefault="00EF1DA2" w:rsidP="00EF1DA2"/>
                  </w:txbxContent>
                </v:textbox>
              </v:rect>
            </w:pict>
          </mc:Fallback>
        </mc:AlternateContent>
      </w: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微软雅黑" w:eastAsia="微软雅黑" w:hAnsi="微软雅黑"/>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r>
        <w:rPr>
          <w:noProof/>
        </w:rPr>
        <mc:AlternateContent>
          <mc:Choice Requires="wps">
            <w:drawing>
              <wp:anchor distT="0" distB="0" distL="114300" distR="114300" simplePos="0" relativeHeight="251664384" behindDoc="0" locked="0" layoutInCell="1" allowOverlap="1">
                <wp:simplePos x="0" y="0"/>
                <wp:positionH relativeFrom="column">
                  <wp:posOffset>-824865</wp:posOffset>
                </wp:positionH>
                <wp:positionV relativeFrom="paragraph">
                  <wp:posOffset>100965</wp:posOffset>
                </wp:positionV>
                <wp:extent cx="6826885" cy="1495425"/>
                <wp:effectExtent l="0" t="0" r="0" b="952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A2" w:rsidRPr="00D21708" w:rsidRDefault="00EF1DA2" w:rsidP="00EF1DA2">
                            <w:pPr>
                              <w:autoSpaceDE w:val="0"/>
                              <w:autoSpaceDN w:val="0"/>
                              <w:adjustRightInd w:val="0"/>
                              <w:jc w:val="center"/>
                              <w:rPr>
                                <w:rFonts w:ascii="黑体" w:eastAsia="黑体" w:hAnsi="黑体"/>
                                <w:kern w:val="0"/>
                                <w:sz w:val="28"/>
                                <w:szCs w:val="28"/>
                              </w:rPr>
                            </w:pPr>
                            <w:r w:rsidRPr="00D21708">
                              <w:rPr>
                                <w:rFonts w:ascii="黑体" w:eastAsia="黑体" w:hAnsi="黑体" w:hint="eastAsia"/>
                                <w:kern w:val="0"/>
                                <w:sz w:val="28"/>
                                <w:szCs w:val="28"/>
                              </w:rPr>
                              <w:t>广州期货研究所</w:t>
                            </w:r>
                          </w:p>
                          <w:p w:rsidR="00EF1DA2" w:rsidRPr="00D21708" w:rsidRDefault="00136309" w:rsidP="00EF1DA2">
                            <w:pPr>
                              <w:autoSpaceDE w:val="0"/>
                              <w:autoSpaceDN w:val="0"/>
                              <w:adjustRightInd w:val="0"/>
                              <w:jc w:val="center"/>
                              <w:rPr>
                                <w:rFonts w:ascii="黑体" w:eastAsia="黑体" w:hAnsi="黑体"/>
                                <w:kern w:val="0"/>
                                <w:sz w:val="28"/>
                                <w:szCs w:val="28"/>
                              </w:rPr>
                            </w:pPr>
                            <w:r w:rsidRPr="00D21708">
                              <w:rPr>
                                <w:rFonts w:ascii="黑体" w:eastAsia="黑体" w:hAnsi="黑体" w:hint="eastAsia"/>
                                <w:kern w:val="0"/>
                                <w:sz w:val="28"/>
                                <w:szCs w:val="28"/>
                              </w:rPr>
                              <w:t>许</w:t>
                            </w:r>
                            <w:r w:rsidRPr="00D21708">
                              <w:rPr>
                                <w:rFonts w:ascii="黑体" w:eastAsia="黑体" w:hAnsi="黑体"/>
                                <w:kern w:val="0"/>
                                <w:sz w:val="28"/>
                                <w:szCs w:val="28"/>
                              </w:rPr>
                              <w:t>克元</w:t>
                            </w:r>
                          </w:p>
                          <w:p w:rsidR="00EF1DA2" w:rsidRPr="00D21708" w:rsidRDefault="00136309" w:rsidP="00EF1DA2">
                            <w:pPr>
                              <w:autoSpaceDE w:val="0"/>
                              <w:autoSpaceDN w:val="0"/>
                              <w:adjustRightInd w:val="0"/>
                              <w:jc w:val="center"/>
                              <w:rPr>
                                <w:rFonts w:ascii="黑体" w:eastAsia="黑体" w:hAnsi="黑体"/>
                                <w:kern w:val="0"/>
                                <w:sz w:val="28"/>
                                <w:szCs w:val="28"/>
                              </w:rPr>
                            </w:pPr>
                            <w:r w:rsidRPr="00D21708">
                              <w:rPr>
                                <w:rFonts w:ascii="黑体" w:eastAsia="黑体" w:hAnsi="黑体" w:hint="eastAsia"/>
                                <w:kern w:val="0"/>
                                <w:sz w:val="28"/>
                                <w:szCs w:val="28"/>
                              </w:rPr>
                              <w:t>F3022666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64.95pt;margin-top:7.95pt;width:537.5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" filled="f" stroked="f">
                <v:textbox>
                  <w:txbxContent>
                    <w:p w:rsidR="00EF1DA2" w:rsidRPr="00D21708" w:rsidRDefault="00EF1DA2" w:rsidP="00EF1DA2">
                      <w:pPr>
                        <w:autoSpaceDE w:val="0"/>
                        <w:autoSpaceDN w:val="0"/>
                        <w:adjustRightInd w:val="0"/>
                        <w:jc w:val="center"/>
                        <w:rPr>
                          <w:rFonts w:ascii="黑体" w:eastAsia="黑体" w:hAnsi="黑体"/>
                          <w:kern w:val="0"/>
                          <w:sz w:val="28"/>
                          <w:szCs w:val="28"/>
                        </w:rPr>
                      </w:pPr>
                      <w:r w:rsidRPr="00D21708">
                        <w:rPr>
                          <w:rFonts w:ascii="黑体" w:eastAsia="黑体" w:hAnsi="黑体" w:hint="eastAsia"/>
                          <w:kern w:val="0"/>
                          <w:sz w:val="28"/>
                          <w:szCs w:val="28"/>
                        </w:rPr>
                        <w:t>广州期货研究所</w:t>
                      </w:r>
                    </w:p>
                    <w:p w:rsidR="00EF1DA2" w:rsidRPr="00D21708" w:rsidRDefault="00136309" w:rsidP="00EF1DA2">
                      <w:pPr>
                        <w:autoSpaceDE w:val="0"/>
                        <w:autoSpaceDN w:val="0"/>
                        <w:adjustRightInd w:val="0"/>
                        <w:jc w:val="center"/>
                        <w:rPr>
                          <w:rFonts w:ascii="黑体" w:eastAsia="黑体" w:hAnsi="黑体"/>
                          <w:kern w:val="0"/>
                          <w:sz w:val="28"/>
                          <w:szCs w:val="28"/>
                        </w:rPr>
                      </w:pPr>
                      <w:r w:rsidRPr="00D21708">
                        <w:rPr>
                          <w:rFonts w:ascii="黑体" w:eastAsia="黑体" w:hAnsi="黑体" w:hint="eastAsia"/>
                          <w:kern w:val="0"/>
                          <w:sz w:val="28"/>
                          <w:szCs w:val="28"/>
                        </w:rPr>
                        <w:t>许</w:t>
                      </w:r>
                      <w:r w:rsidRPr="00D21708">
                        <w:rPr>
                          <w:rFonts w:ascii="黑体" w:eastAsia="黑体" w:hAnsi="黑体"/>
                          <w:kern w:val="0"/>
                          <w:sz w:val="28"/>
                          <w:szCs w:val="28"/>
                        </w:rPr>
                        <w:t>克元</w:t>
                      </w:r>
                    </w:p>
                    <w:p w:rsidR="00EF1DA2" w:rsidRPr="00D21708" w:rsidRDefault="00136309" w:rsidP="00EF1DA2">
                      <w:pPr>
                        <w:autoSpaceDE w:val="0"/>
                        <w:autoSpaceDN w:val="0"/>
                        <w:adjustRightInd w:val="0"/>
                        <w:jc w:val="center"/>
                        <w:rPr>
                          <w:rFonts w:ascii="黑体" w:eastAsia="黑体" w:hAnsi="黑体"/>
                          <w:kern w:val="0"/>
                          <w:sz w:val="28"/>
                          <w:szCs w:val="28"/>
                        </w:rPr>
                      </w:pPr>
                      <w:r w:rsidRPr="00D21708">
                        <w:rPr>
                          <w:rFonts w:ascii="黑体" w:eastAsia="黑体" w:hAnsi="黑体" w:hint="eastAsia"/>
                          <w:kern w:val="0"/>
                          <w:sz w:val="28"/>
                          <w:szCs w:val="28"/>
                        </w:rPr>
                        <w:t>F3022666</w:t>
                      </w:r>
                    </w:p>
                  </w:txbxContent>
                </v:textbox>
              </v:shape>
            </w:pict>
          </mc:Fallback>
        </mc:AlternateContent>
      </w: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p>
    <w:p w:rsidR="00EF1DA2" w:rsidRDefault="00EF1DA2" w:rsidP="00EF1DA2">
      <w:pPr>
        <w:pStyle w:val="p15"/>
        <w:spacing w:line="360" w:lineRule="auto"/>
        <w:jc w:val="center"/>
        <w:rPr>
          <w:rFonts w:ascii="新宋体" w:eastAsia="新宋体" w:hAnsi="新宋体"/>
          <w:kern w:val="2"/>
          <w:sz w:val="36"/>
          <w:szCs w:val="36"/>
        </w:rPr>
      </w:pPr>
      <w:r>
        <w:rPr>
          <w:rFonts w:ascii="新宋体" w:eastAsia="新宋体" w:hAnsi="新宋体"/>
          <w:noProof/>
          <w:kern w:val="2"/>
          <w:sz w:val="36"/>
          <w:szCs w:val="36"/>
        </w:rPr>
        <mc:AlternateContent>
          <mc:Choice Requires="wps">
            <w:drawing>
              <wp:anchor distT="0" distB="0" distL="114300" distR="114300" simplePos="0" relativeHeight="251662336" behindDoc="0" locked="0" layoutInCell="1" allowOverlap="1">
                <wp:simplePos x="0" y="0"/>
                <wp:positionH relativeFrom="column">
                  <wp:posOffset>2038350</wp:posOffset>
                </wp:positionH>
                <wp:positionV relativeFrom="paragraph">
                  <wp:posOffset>57150</wp:posOffset>
                </wp:positionV>
                <wp:extent cx="2857500" cy="495300"/>
                <wp:effectExtent l="0" t="0" r="1905" b="190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DA2" w:rsidRDefault="00EF1DA2" w:rsidP="00EF1DA2">
                            <w:pPr>
                              <w:ind w:firstLineChars="50" w:firstLine="100"/>
                              <w:rPr>
                                <w:rFonts w:ascii="Arial" w:hAnsi="Arial" w:cs="Arial"/>
                                <w:color w:val="FFFFFF"/>
                                <w:sz w:val="20"/>
                              </w:rPr>
                            </w:pPr>
                            <w:r>
                              <w:rPr>
                                <w:rFonts w:ascii="Arial" w:hAnsi="Arial" w:cs="Arial" w:hint="eastAsia"/>
                                <w:color w:val="FFFFFF"/>
                                <w:sz w:val="20"/>
                              </w:rPr>
                              <w:t>400-020-6388</w:t>
                            </w:r>
                            <w:r>
                              <w:rPr>
                                <w:rFonts w:ascii="Arial" w:hAnsi="Arial" w:cs="Arial"/>
                                <w:color w:val="FFFFFF"/>
                                <w:sz w:val="20"/>
                              </w:rPr>
                              <w:t xml:space="preserve"> │ </w:t>
                            </w:r>
                            <w:r>
                              <w:rPr>
                                <w:rFonts w:ascii="Arial" w:hAnsi="Arial" w:cs="Arial" w:hint="eastAsia"/>
                                <w:color w:val="FFFFFF"/>
                                <w:sz w:val="20"/>
                              </w:rPr>
                              <w:t xml:space="preserve"> </w:t>
                            </w:r>
                            <w:r>
                              <w:rPr>
                                <w:rFonts w:ascii="Arial" w:hAnsi="Arial" w:cs="Arial"/>
                                <w:color w:val="FFFFFF"/>
                                <w:sz w:val="20"/>
                              </w:rPr>
                              <w:t>www.gzf2010.com.cn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8" style="position:absolute;left:0;text-align:left;margin-left:160.5pt;margin-top:4.5pt;width:2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" filled="f" stroked="f">
                <v:textbox>
                  <w:txbxContent>
                    <w:p w:rsidR="00EF1DA2" w:rsidRDefault="00EF1DA2" w:rsidP="00EF1DA2">
                      <w:pPr>
                        <w:ind w:firstLineChars="50" w:firstLine="100"/>
                        <w:rPr>
                          <w:rFonts w:ascii="Arial" w:hAnsi="Arial" w:cs="Arial"/>
                          <w:color w:val="FFFFFF"/>
                          <w:sz w:val="20"/>
                        </w:rPr>
                      </w:pPr>
                      <w:r>
                        <w:rPr>
                          <w:rFonts w:ascii="Arial" w:hAnsi="Arial" w:cs="Arial" w:hint="eastAsia"/>
                          <w:color w:val="FFFFFF"/>
                          <w:sz w:val="20"/>
                        </w:rPr>
                        <w:t>400-020-6388</w:t>
                      </w:r>
                      <w:r>
                        <w:rPr>
                          <w:rFonts w:ascii="Arial" w:hAnsi="Arial" w:cs="Arial"/>
                          <w:color w:val="FFFFFF"/>
                          <w:sz w:val="20"/>
                        </w:rPr>
                        <w:t xml:space="preserve"> │ </w:t>
                      </w:r>
                      <w:r>
                        <w:rPr>
                          <w:rFonts w:ascii="Arial" w:hAnsi="Arial" w:cs="Arial" w:hint="eastAsia"/>
                          <w:color w:val="FFFFFF"/>
                          <w:sz w:val="20"/>
                        </w:rPr>
                        <w:t xml:space="preserve"> </w:t>
                      </w:r>
                      <w:r>
                        <w:rPr>
                          <w:rFonts w:ascii="Arial" w:hAnsi="Arial" w:cs="Arial"/>
                          <w:color w:val="FFFFFF"/>
                          <w:sz w:val="20"/>
                        </w:rPr>
                        <w:t>www.gzf2010.com.cn</w:t>
                      </w:r>
                    </w:p>
                  </w:txbxContent>
                </v:textbox>
              </v:rect>
            </w:pict>
          </mc:Fallback>
        </mc:AlternateContent>
      </w:r>
      <w:r>
        <w:rPr>
          <w:noProof/>
        </w:rPr>
        <w:drawing>
          <wp:anchor distT="0" distB="0" distL="114300" distR="114300" simplePos="0" relativeHeight="251663360" behindDoc="0" locked="0" layoutInCell="1" allowOverlap="1">
            <wp:simplePos x="0" y="0"/>
            <wp:positionH relativeFrom="column">
              <wp:posOffset>1771650</wp:posOffset>
            </wp:positionH>
            <wp:positionV relativeFrom="paragraph">
              <wp:posOffset>158115</wp:posOffset>
            </wp:positionV>
            <wp:extent cx="323850" cy="129540"/>
            <wp:effectExtent l="0" t="0" r="0" b="381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12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DA2" w:rsidRDefault="00EF1DA2" w:rsidP="00EF1DA2">
      <w:pPr>
        <w:pStyle w:val="p15"/>
        <w:spacing w:line="360" w:lineRule="auto"/>
        <w:rPr>
          <w:rFonts w:ascii="仿宋" w:eastAsia="仿宋" w:hAnsi="仿宋" w:cstheme="majorBidi"/>
          <w:b/>
          <w:bCs/>
          <w:sz w:val="32"/>
          <w:szCs w:val="32"/>
        </w:rPr>
      </w:pPr>
      <w:r>
        <w:rPr>
          <w:rFonts w:ascii="新宋体" w:eastAsia="新宋体" w:hAnsi="新宋体" w:hint="eastAsia"/>
          <w:kern w:val="2"/>
          <w:sz w:val="36"/>
          <w:szCs w:val="36"/>
        </w:rPr>
        <w:t xml:space="preserve">    </w:t>
      </w:r>
    </w:p>
    <w:p w:rsidR="00403772" w:rsidRPr="00455649" w:rsidRDefault="00AC086F" w:rsidP="00EF1DA2">
      <w:pPr>
        <w:pStyle w:val="a5"/>
        <w:spacing w:before="100" w:beforeAutospacing="1" w:after="100" w:afterAutospacing="1"/>
        <w:rPr>
          <w:rFonts w:ascii="仿宋" w:eastAsia="仿宋" w:hAnsi="仿宋"/>
          <w:sz w:val="36"/>
          <w:szCs w:val="36"/>
        </w:rPr>
      </w:pPr>
      <w:r w:rsidRPr="00455649">
        <w:rPr>
          <w:rFonts w:ascii="仿宋" w:eastAsia="仿宋" w:hAnsi="仿宋" w:hint="eastAsia"/>
          <w:sz w:val="36"/>
          <w:szCs w:val="36"/>
        </w:rPr>
        <w:lastRenderedPageBreak/>
        <w:t>清远</w:t>
      </w:r>
      <w:r w:rsidR="00166429" w:rsidRPr="00455649">
        <w:rPr>
          <w:rFonts w:ascii="仿宋" w:eastAsia="仿宋" w:hAnsi="仿宋" w:hint="eastAsia"/>
          <w:sz w:val="36"/>
          <w:szCs w:val="36"/>
        </w:rPr>
        <w:t>地区废铜</w:t>
      </w:r>
      <w:r w:rsidR="00442523" w:rsidRPr="00455649">
        <w:rPr>
          <w:rFonts w:ascii="仿宋" w:eastAsia="仿宋" w:hAnsi="仿宋" w:hint="eastAsia"/>
          <w:sz w:val="36"/>
          <w:szCs w:val="36"/>
        </w:rPr>
        <w:t>市场调研报告</w:t>
      </w:r>
    </w:p>
    <w:p w:rsidR="001E3630" w:rsidRDefault="00403772" w:rsidP="001E3630">
      <w:pPr>
        <w:tabs>
          <w:tab w:val="center" w:pos="4303"/>
        </w:tabs>
        <w:spacing w:before="100" w:beforeAutospacing="1" w:after="100" w:afterAutospacing="1"/>
        <w:jc w:val="center"/>
        <w:rPr>
          <w:rFonts w:ascii="仿宋" w:eastAsia="仿宋" w:hAnsi="仿宋"/>
          <w:color w:val="000000"/>
          <w:sz w:val="24"/>
          <w:szCs w:val="24"/>
        </w:rPr>
      </w:pPr>
      <w:r>
        <w:rPr>
          <w:rFonts w:ascii="仿宋" w:eastAsia="仿宋" w:hAnsi="仿宋"/>
          <w:color w:val="000000"/>
          <w:sz w:val="24"/>
          <w:szCs w:val="24"/>
        </w:rPr>
        <w:t>2018年</w:t>
      </w:r>
      <w:r w:rsidR="00442523">
        <w:rPr>
          <w:rFonts w:ascii="仿宋" w:eastAsia="仿宋" w:hAnsi="仿宋"/>
          <w:color w:val="000000"/>
          <w:sz w:val="24"/>
          <w:szCs w:val="24"/>
        </w:rPr>
        <w:t>11</w:t>
      </w:r>
      <w:r>
        <w:rPr>
          <w:rFonts w:ascii="仿宋" w:eastAsia="仿宋" w:hAnsi="仿宋"/>
          <w:color w:val="000000"/>
          <w:sz w:val="24"/>
          <w:szCs w:val="24"/>
        </w:rPr>
        <w:t>月</w:t>
      </w:r>
      <w:r w:rsidR="003E5282">
        <w:rPr>
          <w:rFonts w:ascii="仿宋" w:eastAsia="仿宋" w:hAnsi="仿宋" w:hint="eastAsia"/>
          <w:color w:val="000000"/>
          <w:sz w:val="24"/>
          <w:szCs w:val="24"/>
        </w:rPr>
        <w:t>26</w:t>
      </w:r>
      <w:r w:rsidR="00020CDB">
        <w:rPr>
          <w:rFonts w:ascii="仿宋" w:eastAsia="仿宋" w:hAnsi="仿宋" w:hint="eastAsia"/>
          <w:color w:val="000000"/>
          <w:sz w:val="24"/>
          <w:szCs w:val="24"/>
        </w:rPr>
        <w:t>日</w:t>
      </w:r>
    </w:p>
    <w:p w:rsidR="000E5581" w:rsidRPr="001023F2" w:rsidRDefault="001E3630" w:rsidP="001E3630">
      <w:pPr>
        <w:tabs>
          <w:tab w:val="center" w:pos="4303"/>
        </w:tabs>
        <w:spacing w:before="100" w:beforeAutospacing="1" w:after="100" w:afterAutospacing="1"/>
        <w:rPr>
          <w:rFonts w:ascii="仿宋" w:eastAsia="仿宋" w:hAnsi="仿宋"/>
          <w:b/>
          <w:color w:val="000000"/>
          <w:sz w:val="24"/>
          <w:szCs w:val="24"/>
        </w:rPr>
      </w:pPr>
      <w:r w:rsidRPr="001023F2">
        <w:rPr>
          <w:rFonts w:ascii="仿宋" w:eastAsia="仿宋" w:hAnsi="仿宋"/>
          <w:b/>
          <w:color w:val="000000"/>
          <w:sz w:val="24"/>
          <w:szCs w:val="24"/>
        </w:rPr>
        <w:t>一</w:t>
      </w:r>
      <w:r w:rsidRPr="001023F2">
        <w:rPr>
          <w:rFonts w:ascii="仿宋" w:eastAsia="仿宋" w:hAnsi="仿宋" w:hint="eastAsia"/>
          <w:b/>
          <w:color w:val="000000"/>
          <w:sz w:val="24"/>
          <w:szCs w:val="24"/>
        </w:rPr>
        <w:t>、</w:t>
      </w:r>
      <w:r w:rsidR="00007359" w:rsidRPr="001023F2">
        <w:rPr>
          <w:rFonts w:ascii="仿宋" w:eastAsia="仿宋" w:hAnsi="仿宋"/>
          <w:b/>
          <w:color w:val="000000"/>
          <w:sz w:val="24"/>
          <w:szCs w:val="24"/>
        </w:rPr>
        <w:t>国内废铜市场</w:t>
      </w:r>
      <w:r w:rsidR="003B757A" w:rsidRPr="001023F2">
        <w:rPr>
          <w:rFonts w:ascii="仿宋" w:eastAsia="仿宋" w:hAnsi="仿宋"/>
          <w:b/>
          <w:color w:val="000000"/>
          <w:sz w:val="24"/>
          <w:szCs w:val="24"/>
        </w:rPr>
        <w:t>情况</w:t>
      </w:r>
    </w:p>
    <w:p w:rsidR="00A6729E" w:rsidRPr="000D5904" w:rsidRDefault="00A6729E" w:rsidP="000D5904">
      <w:pPr>
        <w:tabs>
          <w:tab w:val="center" w:pos="4303"/>
        </w:tabs>
        <w:spacing w:before="100" w:beforeAutospacing="1" w:after="100" w:afterAutospacing="1" w:line="360" w:lineRule="auto"/>
        <w:ind w:firstLineChars="200" w:firstLine="480"/>
        <w:rPr>
          <w:rFonts w:ascii="仿宋" w:eastAsia="仿宋" w:hAnsi="仿宋" w:cs="Arial"/>
          <w:color w:val="191919"/>
          <w:sz w:val="24"/>
          <w:szCs w:val="24"/>
          <w:shd w:val="clear" w:color="auto" w:fill="FFFFFF"/>
        </w:rPr>
      </w:pPr>
      <w:r w:rsidRPr="000D5904">
        <w:rPr>
          <w:rFonts w:ascii="仿宋" w:eastAsia="仿宋" w:hAnsi="仿宋" w:cs="Arial"/>
          <w:color w:val="191919"/>
          <w:sz w:val="24"/>
          <w:szCs w:val="24"/>
          <w:shd w:val="clear" w:color="auto" w:fill="FFFFFF"/>
        </w:rPr>
        <w:t>废铜从形式上可以分为六类废杂铜（也称“废六类”）和七类废杂铜（也称“废七类”），其中“废六类”包括1#铜、2#铜，光亮铜等，其品位基本在60%以上,可以被企业直接利用，而“废七类”包括废电线电缆和废电机等，其品位基本在7%-55%之间,必须经过拆解和分拣才能使用。而近年来越来越多的研究表明，“废七类”拆解对地面水以及底泥污染严重，对生态系统造成威胁，危害人体健康</w:t>
      </w:r>
      <w:r w:rsidRPr="000D5904">
        <w:rPr>
          <w:rFonts w:ascii="仿宋" w:eastAsia="仿宋" w:hAnsi="仿宋" w:cs="Arial" w:hint="eastAsia"/>
          <w:color w:val="191919"/>
          <w:sz w:val="24"/>
          <w:szCs w:val="24"/>
          <w:shd w:val="clear" w:color="auto" w:fill="FFFFFF"/>
        </w:rPr>
        <w:t>。</w:t>
      </w:r>
      <w:r w:rsidRPr="000D5904">
        <w:rPr>
          <w:rFonts w:ascii="仿宋" w:eastAsia="仿宋" w:hAnsi="仿宋" w:cs="Arial"/>
          <w:color w:val="191919"/>
          <w:sz w:val="24"/>
          <w:szCs w:val="24"/>
          <w:shd w:val="clear" w:color="auto" w:fill="FFFFFF"/>
        </w:rPr>
        <w:t>随着国内环保形势的日益严峻</w:t>
      </w:r>
      <w:r w:rsidRPr="000D5904">
        <w:rPr>
          <w:rFonts w:ascii="仿宋" w:eastAsia="仿宋" w:hAnsi="仿宋" w:cs="Arial" w:hint="eastAsia"/>
          <w:color w:val="191919"/>
          <w:sz w:val="24"/>
          <w:szCs w:val="24"/>
          <w:shd w:val="clear" w:color="auto" w:fill="FFFFFF"/>
        </w:rPr>
        <w:t>，</w:t>
      </w:r>
      <w:r w:rsidRPr="000D5904">
        <w:rPr>
          <w:rFonts w:ascii="仿宋" w:eastAsia="仿宋" w:hAnsi="仿宋" w:cs="Arial"/>
          <w:color w:val="191919"/>
          <w:sz w:val="24"/>
          <w:szCs w:val="24"/>
          <w:shd w:val="clear" w:color="auto" w:fill="FFFFFF"/>
        </w:rPr>
        <w:t>废铜政策日趋严格是必然趋势</w:t>
      </w:r>
      <w:r w:rsidRPr="000D5904">
        <w:rPr>
          <w:rFonts w:ascii="仿宋" w:eastAsia="仿宋" w:hAnsi="仿宋" w:cs="Arial" w:hint="eastAsia"/>
          <w:color w:val="191919"/>
          <w:sz w:val="24"/>
          <w:szCs w:val="24"/>
          <w:shd w:val="clear" w:color="auto" w:fill="FFFFFF"/>
        </w:rPr>
        <w:t>。</w:t>
      </w:r>
    </w:p>
    <w:p w:rsidR="00ED1544" w:rsidRPr="000D5904" w:rsidRDefault="00AB3FC6" w:rsidP="000D5904">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sidRPr="000D5904">
        <w:rPr>
          <w:rFonts w:ascii="仿宋" w:eastAsia="仿宋" w:hAnsi="仿宋" w:hint="eastAsia"/>
          <w:color w:val="000000"/>
          <w:sz w:val="24"/>
          <w:szCs w:val="24"/>
        </w:rPr>
        <w:t>中国经济最发达地区也是再生铜和铜加工产量最大的地区，每年回收利用了全国80%左右废杂铜。长三角地区以浙江台州、宁波为代表，珠三角以广东为代表，环渤海地区以天津、河北、山东为代表，进一步可分为广东（佛山、清远）、浙江台州和宁波、山东临沂、河南长葛、湖南汨罗、河北保定、天津静海等。其中广东、浙江、天津废铜市场废铜主要以进口为主，临沂、保定、汨罗则以国内货源为主。</w:t>
      </w:r>
      <w:r w:rsidR="000167C9" w:rsidRPr="000D5904">
        <w:rPr>
          <w:rFonts w:ascii="仿宋" w:eastAsia="仿宋" w:hAnsi="仿宋" w:hint="eastAsia"/>
          <w:color w:val="000000"/>
          <w:sz w:val="24"/>
          <w:szCs w:val="24"/>
        </w:rPr>
        <w:t>浙江地区企业因规模较大，环保措施较为完善，因而废铜进口受环保影响较小。广东及天津以小作坊为主，受废铜政策及环保影响较大。</w:t>
      </w:r>
    </w:p>
    <w:p w:rsidR="001C47F4" w:rsidRDefault="00AB3FC6" w:rsidP="00AB3FC6">
      <w:pPr>
        <w:tabs>
          <w:tab w:val="center" w:pos="4303"/>
        </w:tabs>
        <w:spacing w:before="100" w:beforeAutospacing="1" w:after="100" w:afterAutospacing="1"/>
        <w:jc w:val="center"/>
        <w:rPr>
          <w:rFonts w:ascii="仿宋" w:eastAsia="仿宋" w:hAnsi="仿宋"/>
          <w:color w:val="000000"/>
          <w:sz w:val="24"/>
          <w:szCs w:val="24"/>
        </w:rPr>
      </w:pPr>
      <w:r>
        <w:rPr>
          <w:noProof/>
        </w:rPr>
        <w:drawing>
          <wp:inline distT="0" distB="0" distL="0" distR="0" wp14:anchorId="4E79EFDA" wp14:editId="0ABE57F8">
            <wp:extent cx="4876190" cy="2685714"/>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6190" cy="2685714"/>
                    </a:xfrm>
                    <a:prstGeom prst="rect">
                      <a:avLst/>
                    </a:prstGeom>
                  </pic:spPr>
                </pic:pic>
              </a:graphicData>
            </a:graphic>
          </wp:inline>
        </w:drawing>
      </w:r>
    </w:p>
    <w:p w:rsidR="00553BE8" w:rsidRDefault="00553BE8" w:rsidP="001E3630">
      <w:pPr>
        <w:tabs>
          <w:tab w:val="center" w:pos="4303"/>
        </w:tabs>
        <w:spacing w:before="100" w:beforeAutospacing="1" w:after="100" w:afterAutospacing="1"/>
        <w:rPr>
          <w:rFonts w:ascii="仿宋" w:eastAsia="仿宋" w:hAnsi="仿宋"/>
          <w:b/>
          <w:color w:val="000000"/>
          <w:sz w:val="24"/>
          <w:szCs w:val="24"/>
        </w:rPr>
      </w:pPr>
    </w:p>
    <w:p w:rsidR="00FA022A" w:rsidRPr="001023F2" w:rsidRDefault="00F23A8B" w:rsidP="001E3630">
      <w:pPr>
        <w:tabs>
          <w:tab w:val="center" w:pos="4303"/>
        </w:tabs>
        <w:spacing w:before="100" w:beforeAutospacing="1" w:after="100" w:afterAutospacing="1"/>
        <w:rPr>
          <w:rFonts w:ascii="仿宋" w:eastAsia="仿宋" w:hAnsi="仿宋"/>
          <w:b/>
          <w:color w:val="000000"/>
          <w:sz w:val="24"/>
          <w:szCs w:val="24"/>
        </w:rPr>
      </w:pPr>
      <w:r w:rsidRPr="001023F2">
        <w:rPr>
          <w:rFonts w:ascii="仿宋" w:eastAsia="仿宋" w:hAnsi="仿宋"/>
          <w:b/>
          <w:color w:val="000000"/>
          <w:sz w:val="24"/>
          <w:szCs w:val="24"/>
        </w:rPr>
        <w:lastRenderedPageBreak/>
        <w:t>二</w:t>
      </w:r>
      <w:r w:rsidR="00162775" w:rsidRPr="001023F2">
        <w:rPr>
          <w:rFonts w:ascii="仿宋" w:eastAsia="仿宋" w:hAnsi="仿宋" w:hint="eastAsia"/>
          <w:b/>
          <w:color w:val="000000"/>
          <w:sz w:val="24"/>
          <w:szCs w:val="24"/>
        </w:rPr>
        <w:t>、</w:t>
      </w:r>
      <w:r w:rsidR="00A6729E" w:rsidRPr="001023F2">
        <w:rPr>
          <w:rFonts w:ascii="仿宋" w:eastAsia="仿宋" w:hAnsi="仿宋" w:hint="eastAsia"/>
          <w:b/>
          <w:color w:val="000000"/>
          <w:sz w:val="24"/>
          <w:szCs w:val="24"/>
        </w:rPr>
        <w:t>2018年以来</w:t>
      </w:r>
      <w:r w:rsidR="00AC1ED3" w:rsidRPr="001023F2">
        <w:rPr>
          <w:rFonts w:ascii="仿宋" w:eastAsia="仿宋" w:hAnsi="仿宋" w:hint="eastAsia"/>
          <w:b/>
          <w:color w:val="000000"/>
          <w:sz w:val="24"/>
          <w:szCs w:val="24"/>
        </w:rPr>
        <w:t>废铜进口情况</w:t>
      </w:r>
    </w:p>
    <w:p w:rsidR="00E13149" w:rsidRPr="00882C6E" w:rsidRDefault="00F057AE" w:rsidP="00882C6E">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sidRPr="00882C6E">
        <w:rPr>
          <w:rFonts w:ascii="仿宋" w:eastAsia="仿宋" w:hAnsi="仿宋"/>
          <w:color w:val="000000"/>
          <w:sz w:val="24"/>
          <w:szCs w:val="24"/>
        </w:rPr>
        <w:t>海关数据显示</w:t>
      </w:r>
      <w:r w:rsidRPr="00882C6E">
        <w:rPr>
          <w:rFonts w:ascii="仿宋" w:eastAsia="仿宋" w:hAnsi="仿宋" w:hint="eastAsia"/>
          <w:color w:val="000000"/>
          <w:sz w:val="24"/>
          <w:szCs w:val="24"/>
        </w:rPr>
        <w:t>，</w:t>
      </w:r>
      <w:r>
        <w:rPr>
          <w:rFonts w:ascii="仿宋" w:eastAsia="仿宋" w:hAnsi="仿宋" w:hint="eastAsia"/>
          <w:color w:val="000000"/>
          <w:sz w:val="24"/>
          <w:szCs w:val="24"/>
        </w:rPr>
        <w:t>1-</w:t>
      </w:r>
      <w:r>
        <w:rPr>
          <w:rFonts w:ascii="仿宋" w:eastAsia="仿宋" w:hAnsi="仿宋"/>
          <w:color w:val="000000"/>
          <w:sz w:val="24"/>
          <w:szCs w:val="24"/>
        </w:rPr>
        <w:t>9月我国废铜累计进口</w:t>
      </w:r>
      <w:r>
        <w:rPr>
          <w:rFonts w:ascii="仿宋" w:eastAsia="仿宋" w:hAnsi="仿宋" w:hint="eastAsia"/>
          <w:color w:val="000000"/>
          <w:sz w:val="24"/>
          <w:szCs w:val="24"/>
        </w:rPr>
        <w:t>180万实物吨，同比下降35.01%</w:t>
      </w:r>
      <w:r w:rsidR="004233A0">
        <w:rPr>
          <w:rFonts w:ascii="仿宋" w:eastAsia="仿宋" w:hAnsi="仿宋" w:hint="eastAsia"/>
          <w:color w:val="000000"/>
          <w:sz w:val="24"/>
          <w:szCs w:val="24"/>
        </w:rPr>
        <w:t>，</w:t>
      </w:r>
      <w:r w:rsidR="004233A0" w:rsidRPr="00882C6E">
        <w:rPr>
          <w:rFonts w:ascii="仿宋" w:eastAsia="仿宋" w:hAnsi="仿宋"/>
          <w:color w:val="000000"/>
          <w:sz w:val="24"/>
          <w:szCs w:val="24"/>
        </w:rPr>
        <w:t>今年以来环保部</w:t>
      </w:r>
      <w:r w:rsidR="004233A0" w:rsidRPr="00882C6E">
        <w:rPr>
          <w:rFonts w:ascii="仿宋" w:eastAsia="仿宋" w:hAnsi="仿宋" w:hint="eastAsia"/>
          <w:color w:val="000000"/>
          <w:sz w:val="24"/>
          <w:szCs w:val="24"/>
        </w:rPr>
        <w:t>取消贸易企业进口废七类的许可，减少核定进口量以及提高废铜进口标准等，使得废铜进口量大幅减少。不过这也是意料之中，今年作为明年将彻底禁止废七类进口的序幕，市场对今年将严格限制废七类进口有一致预期，因而废铜进口实物吨的大幅下滑无可厚非。SMM根据海关数据测算，2017年</w:t>
      </w:r>
      <w:r w:rsidR="00F70880" w:rsidRPr="00882C6E">
        <w:rPr>
          <w:rFonts w:ascii="仿宋" w:eastAsia="仿宋" w:hAnsi="仿宋" w:hint="eastAsia"/>
          <w:color w:val="000000"/>
          <w:sz w:val="24"/>
          <w:szCs w:val="24"/>
        </w:rPr>
        <w:t>全年</w:t>
      </w:r>
      <w:r w:rsidR="004233A0" w:rsidRPr="00882C6E">
        <w:rPr>
          <w:rFonts w:ascii="仿宋" w:eastAsia="仿宋" w:hAnsi="仿宋" w:hint="eastAsia"/>
          <w:color w:val="000000"/>
          <w:sz w:val="24"/>
          <w:szCs w:val="24"/>
        </w:rPr>
        <w:t>进口废铜</w:t>
      </w:r>
      <w:r w:rsidR="00F70880" w:rsidRPr="00882C6E">
        <w:rPr>
          <w:rFonts w:ascii="仿宋" w:eastAsia="仿宋" w:hAnsi="仿宋" w:hint="eastAsia"/>
          <w:color w:val="000000"/>
          <w:sz w:val="24"/>
          <w:szCs w:val="24"/>
        </w:rPr>
        <w:t>355.76万实物吨</w:t>
      </w:r>
      <w:r w:rsidR="004233A0" w:rsidRPr="00882C6E">
        <w:rPr>
          <w:rFonts w:ascii="仿宋" w:eastAsia="仿宋" w:hAnsi="仿宋" w:hint="eastAsia"/>
          <w:color w:val="000000"/>
          <w:sz w:val="24"/>
          <w:szCs w:val="24"/>
        </w:rPr>
        <w:t>中，废七类实物吨占比70~</w:t>
      </w:r>
      <w:r w:rsidR="004233A0" w:rsidRPr="00882C6E">
        <w:rPr>
          <w:rFonts w:ascii="仿宋" w:eastAsia="仿宋" w:hAnsi="仿宋"/>
          <w:color w:val="000000"/>
          <w:sz w:val="24"/>
          <w:szCs w:val="24"/>
        </w:rPr>
        <w:t>73</w:t>
      </w:r>
      <w:r w:rsidR="004233A0" w:rsidRPr="00882C6E">
        <w:rPr>
          <w:rFonts w:ascii="仿宋" w:eastAsia="仿宋" w:hAnsi="仿宋" w:hint="eastAsia"/>
          <w:color w:val="000000"/>
          <w:sz w:val="24"/>
          <w:szCs w:val="24"/>
        </w:rPr>
        <w:t>%</w:t>
      </w:r>
      <w:r w:rsidR="00DD67CF" w:rsidRPr="00882C6E">
        <w:rPr>
          <w:rFonts w:ascii="仿宋" w:eastAsia="仿宋" w:hAnsi="仿宋" w:hint="eastAsia"/>
          <w:color w:val="000000"/>
          <w:sz w:val="24"/>
          <w:szCs w:val="24"/>
        </w:rPr>
        <w:t>，而</w:t>
      </w:r>
      <w:r w:rsidR="004233A0" w:rsidRPr="00882C6E">
        <w:rPr>
          <w:rFonts w:ascii="仿宋" w:eastAsia="仿宋" w:hAnsi="仿宋"/>
          <w:color w:val="000000"/>
          <w:sz w:val="24"/>
          <w:szCs w:val="24"/>
        </w:rPr>
        <w:t>今年骤减</w:t>
      </w:r>
      <w:r w:rsidR="00DD67CF" w:rsidRPr="00882C6E">
        <w:rPr>
          <w:rFonts w:ascii="仿宋" w:eastAsia="仿宋" w:hAnsi="仿宋" w:hint="eastAsia"/>
          <w:color w:val="000000"/>
          <w:sz w:val="24"/>
          <w:szCs w:val="24"/>
        </w:rPr>
        <w:t>至35%左右。</w:t>
      </w:r>
      <w:r w:rsidR="004233A0" w:rsidRPr="00882C6E">
        <w:rPr>
          <w:rFonts w:ascii="仿宋" w:eastAsia="仿宋" w:hAnsi="仿宋" w:hint="eastAsia"/>
          <w:color w:val="000000"/>
          <w:sz w:val="24"/>
          <w:szCs w:val="24"/>
        </w:rPr>
        <w:t>而由于部分企业提前在海外布局将废七类转换成废六类再进口，今年的进口废铜平均含铜量也大幅提升。</w:t>
      </w:r>
      <w:r w:rsidR="004233A0" w:rsidRPr="00882C6E">
        <w:rPr>
          <w:rFonts w:ascii="仿宋" w:eastAsia="仿宋" w:hAnsi="仿宋"/>
          <w:color w:val="000000"/>
          <w:sz w:val="24"/>
          <w:szCs w:val="24"/>
        </w:rPr>
        <w:t>根据</w:t>
      </w:r>
      <w:r w:rsidR="004233A0" w:rsidRPr="00882C6E">
        <w:rPr>
          <w:rFonts w:ascii="仿宋" w:eastAsia="仿宋" w:hAnsi="仿宋" w:hint="eastAsia"/>
          <w:color w:val="000000"/>
          <w:sz w:val="24"/>
          <w:szCs w:val="24"/>
        </w:rPr>
        <w:t>9月数据来看，</w:t>
      </w:r>
      <w:r w:rsidR="004233A0">
        <w:rPr>
          <w:rFonts w:ascii="仿宋" w:eastAsia="仿宋" w:hAnsi="仿宋"/>
          <w:color w:val="000000"/>
          <w:sz w:val="24"/>
          <w:szCs w:val="24"/>
        </w:rPr>
        <w:t>进口废铜</w:t>
      </w:r>
      <w:r w:rsidR="004233A0">
        <w:rPr>
          <w:rFonts w:ascii="仿宋" w:eastAsia="仿宋" w:hAnsi="仿宋" w:hint="eastAsia"/>
          <w:color w:val="000000"/>
          <w:sz w:val="24"/>
          <w:szCs w:val="24"/>
        </w:rPr>
        <w:t>平均含铜品位59.91%。远超历年进口废铜平均含铜量，去年的平均含铜量为36.5%。</w:t>
      </w:r>
      <w:r w:rsidR="0063200F">
        <w:rPr>
          <w:rFonts w:ascii="仿宋" w:eastAsia="仿宋" w:hAnsi="仿宋" w:hint="eastAsia"/>
          <w:color w:val="000000"/>
          <w:sz w:val="24"/>
          <w:szCs w:val="24"/>
        </w:rPr>
        <w:t>因此，虽然今年废铜进口实物吨</w:t>
      </w:r>
      <w:r w:rsidR="00151A73">
        <w:rPr>
          <w:rFonts w:ascii="仿宋" w:eastAsia="仿宋" w:hAnsi="仿宋" w:hint="eastAsia"/>
          <w:color w:val="000000"/>
          <w:sz w:val="24"/>
          <w:szCs w:val="24"/>
        </w:rPr>
        <w:t>同比减少35%，但金属吨</w:t>
      </w:r>
      <w:r w:rsidR="00765F84">
        <w:rPr>
          <w:rFonts w:ascii="仿宋" w:eastAsia="仿宋" w:hAnsi="仿宋" w:hint="eastAsia"/>
          <w:color w:val="000000"/>
          <w:sz w:val="24"/>
          <w:szCs w:val="24"/>
        </w:rPr>
        <w:t>变化并不大。</w:t>
      </w:r>
    </w:p>
    <w:tbl>
      <w:tblPr>
        <w:tblStyle w:val="a9"/>
        <w:tblW w:w="0" w:type="auto"/>
        <w:tblLayout w:type="fixed"/>
        <w:tblLook w:val="04A0" w:firstRow="1" w:lastRow="0" w:firstColumn="1" w:lastColumn="0" w:noHBand="0" w:noVBand="1"/>
      </w:tblPr>
      <w:tblGrid>
        <w:gridCol w:w="4261"/>
        <w:gridCol w:w="4261"/>
      </w:tblGrid>
      <w:tr w:rsidR="00FC7C2A" w:rsidTr="00FC7C2A">
        <w:tc>
          <w:tcPr>
            <w:tcW w:w="4261" w:type="dxa"/>
          </w:tcPr>
          <w:p w:rsidR="00FC7C2A" w:rsidRDefault="00FC7C2A" w:rsidP="00FC7C2A">
            <w:pPr>
              <w:tabs>
                <w:tab w:val="center" w:pos="4303"/>
              </w:tabs>
              <w:spacing w:before="100" w:beforeAutospacing="1" w:after="100" w:afterAutospacing="1"/>
              <w:rPr>
                <w:noProof/>
              </w:rPr>
            </w:pPr>
            <w:r>
              <w:rPr>
                <w:noProof/>
              </w:rPr>
              <w:t>废七类核定进口量</w:t>
            </w:r>
          </w:p>
        </w:tc>
        <w:tc>
          <w:tcPr>
            <w:tcW w:w="4261" w:type="dxa"/>
          </w:tcPr>
          <w:p w:rsidR="00FC7C2A" w:rsidRDefault="00FC7C2A" w:rsidP="00FC7C2A">
            <w:pPr>
              <w:tabs>
                <w:tab w:val="center" w:pos="4303"/>
              </w:tabs>
              <w:spacing w:before="100" w:beforeAutospacing="1" w:after="100" w:afterAutospacing="1"/>
              <w:rPr>
                <w:noProof/>
              </w:rPr>
            </w:pPr>
            <w:r>
              <w:rPr>
                <w:noProof/>
              </w:rPr>
              <w:t>废铜进口</w:t>
            </w:r>
          </w:p>
        </w:tc>
      </w:tr>
      <w:tr w:rsidR="00FC7C2A" w:rsidTr="00FC7C2A">
        <w:tc>
          <w:tcPr>
            <w:tcW w:w="4261" w:type="dxa"/>
          </w:tcPr>
          <w:p w:rsidR="00FC7C2A" w:rsidRDefault="00FC7C2A" w:rsidP="00FC7C2A">
            <w:pPr>
              <w:tabs>
                <w:tab w:val="center" w:pos="4303"/>
              </w:tabs>
              <w:spacing w:before="100" w:beforeAutospacing="1" w:after="100" w:afterAutospacing="1"/>
              <w:rPr>
                <w:noProof/>
              </w:rPr>
            </w:pPr>
            <w:r>
              <w:rPr>
                <w:noProof/>
              </w:rPr>
              <w:drawing>
                <wp:inline distT="0" distB="0" distL="0" distR="0" wp14:anchorId="76630D0B" wp14:editId="50F85F7F">
                  <wp:extent cx="2579298" cy="1980565"/>
                  <wp:effectExtent l="0" t="0" r="0"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8049" cy="1987285"/>
                          </a:xfrm>
                          <a:prstGeom prst="rect">
                            <a:avLst/>
                          </a:prstGeom>
                        </pic:spPr>
                      </pic:pic>
                    </a:graphicData>
                  </a:graphic>
                </wp:inline>
              </w:drawing>
            </w:r>
          </w:p>
        </w:tc>
        <w:tc>
          <w:tcPr>
            <w:tcW w:w="4261" w:type="dxa"/>
          </w:tcPr>
          <w:p w:rsidR="00FC7C2A" w:rsidRDefault="00FC7C2A" w:rsidP="00FC7C2A">
            <w:pPr>
              <w:tabs>
                <w:tab w:val="center" w:pos="4303"/>
              </w:tabs>
              <w:spacing w:before="100" w:beforeAutospacing="1" w:after="100" w:afterAutospacing="1"/>
              <w:rPr>
                <w:noProof/>
              </w:rPr>
            </w:pPr>
            <w:r>
              <w:rPr>
                <w:noProof/>
              </w:rPr>
              <w:drawing>
                <wp:inline distT="0" distB="0" distL="0" distR="0" wp14:anchorId="4BE79A4C" wp14:editId="0F173A04">
                  <wp:extent cx="2570672" cy="1999467"/>
                  <wp:effectExtent l="0" t="0" r="127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78832" cy="2005814"/>
                          </a:xfrm>
                          <a:prstGeom prst="rect">
                            <a:avLst/>
                          </a:prstGeom>
                        </pic:spPr>
                      </pic:pic>
                    </a:graphicData>
                  </a:graphic>
                </wp:inline>
              </w:drawing>
            </w:r>
          </w:p>
        </w:tc>
      </w:tr>
    </w:tbl>
    <w:p w:rsidR="00553BE8" w:rsidRDefault="00553BE8" w:rsidP="004D0CCF">
      <w:pPr>
        <w:tabs>
          <w:tab w:val="center" w:pos="4303"/>
        </w:tabs>
        <w:spacing w:before="100" w:beforeAutospacing="1" w:after="100" w:afterAutospacing="1"/>
        <w:rPr>
          <w:rFonts w:ascii="仿宋" w:eastAsia="仿宋" w:hAnsi="仿宋"/>
          <w:b/>
          <w:color w:val="000000"/>
          <w:sz w:val="24"/>
          <w:szCs w:val="24"/>
        </w:rPr>
      </w:pPr>
    </w:p>
    <w:p w:rsidR="008A4711" w:rsidRPr="004D0CCF" w:rsidRDefault="00E86CD5" w:rsidP="004D0CCF">
      <w:pPr>
        <w:tabs>
          <w:tab w:val="center" w:pos="4303"/>
        </w:tabs>
        <w:spacing w:before="100" w:beforeAutospacing="1" w:after="100" w:afterAutospacing="1"/>
        <w:rPr>
          <w:rFonts w:ascii="仿宋" w:eastAsia="仿宋" w:hAnsi="仿宋"/>
          <w:b/>
          <w:color w:val="000000"/>
          <w:sz w:val="24"/>
          <w:szCs w:val="24"/>
        </w:rPr>
      </w:pPr>
      <w:r w:rsidRPr="00E63BCD">
        <w:rPr>
          <w:rFonts w:ascii="仿宋" w:eastAsia="仿宋" w:hAnsi="仿宋"/>
          <w:b/>
          <w:color w:val="000000"/>
          <w:sz w:val="24"/>
          <w:szCs w:val="24"/>
        </w:rPr>
        <w:t>三</w:t>
      </w:r>
      <w:r w:rsidRPr="00E63BCD">
        <w:rPr>
          <w:rFonts w:ascii="仿宋" w:eastAsia="仿宋" w:hAnsi="仿宋" w:hint="eastAsia"/>
          <w:b/>
          <w:color w:val="000000"/>
          <w:sz w:val="24"/>
          <w:szCs w:val="24"/>
        </w:rPr>
        <w:t>、</w:t>
      </w:r>
      <w:r w:rsidR="00AD521D">
        <w:rPr>
          <w:rFonts w:ascii="仿宋" w:eastAsia="仿宋" w:hAnsi="仿宋"/>
          <w:b/>
          <w:color w:val="000000"/>
          <w:sz w:val="24"/>
          <w:szCs w:val="24"/>
        </w:rPr>
        <w:t>精废铜价差影响废铜</w:t>
      </w:r>
      <w:r w:rsidR="00114DBB">
        <w:rPr>
          <w:rFonts w:ascii="仿宋" w:eastAsia="仿宋" w:hAnsi="仿宋"/>
          <w:b/>
          <w:color w:val="000000"/>
          <w:sz w:val="24"/>
          <w:szCs w:val="24"/>
        </w:rPr>
        <w:t>供需</w:t>
      </w:r>
    </w:p>
    <w:p w:rsidR="00AC171F" w:rsidRPr="006F7FF7" w:rsidRDefault="00E86956" w:rsidP="006F7FF7">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sidRPr="006F7FF7">
        <w:rPr>
          <w:rFonts w:ascii="仿宋" w:eastAsia="仿宋" w:hAnsi="仿宋" w:hint="eastAsia"/>
          <w:color w:val="000000"/>
          <w:sz w:val="24"/>
          <w:szCs w:val="24"/>
        </w:rPr>
        <w:t>废铜消费主要有两类：一是直接用于铜材加工厂，二是再加工为精炼铜。据统计，再生精炼铜和直接利用的废铜总共占铜消费量33%左右。</w:t>
      </w:r>
    </w:p>
    <w:p w:rsidR="00425272" w:rsidRPr="002C6C22" w:rsidRDefault="00BE2459" w:rsidP="00C510EC">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废铜与精炼铜两者在使用上的可替代性，在精废铜价差收窄明显</w:t>
      </w:r>
      <w:r w:rsidR="000A0459" w:rsidRPr="006F7FF7">
        <w:rPr>
          <w:rFonts w:ascii="仿宋" w:eastAsia="仿宋" w:hAnsi="仿宋" w:hint="eastAsia"/>
          <w:color w:val="000000"/>
          <w:sz w:val="24"/>
          <w:szCs w:val="24"/>
        </w:rPr>
        <w:t>时，企业相对于</w:t>
      </w:r>
      <w:r>
        <w:rPr>
          <w:rFonts w:ascii="仿宋" w:eastAsia="仿宋" w:hAnsi="仿宋" w:hint="eastAsia"/>
          <w:color w:val="000000"/>
          <w:sz w:val="24"/>
          <w:szCs w:val="24"/>
        </w:rPr>
        <w:t>废铜更偏好于精炼铜，</w:t>
      </w:r>
      <w:r w:rsidR="00E7012D">
        <w:rPr>
          <w:rFonts w:ascii="仿宋" w:eastAsia="仿宋" w:hAnsi="仿宋" w:hint="eastAsia"/>
          <w:color w:val="000000"/>
          <w:sz w:val="24"/>
          <w:szCs w:val="24"/>
        </w:rPr>
        <w:t>精废铜各自的需求又反过来影响着精废铜价差</w:t>
      </w:r>
      <w:r w:rsidR="00891E6B">
        <w:rPr>
          <w:rFonts w:ascii="仿宋" w:eastAsia="仿宋" w:hAnsi="仿宋" w:hint="eastAsia"/>
          <w:color w:val="000000"/>
          <w:sz w:val="24"/>
          <w:szCs w:val="24"/>
        </w:rPr>
        <w:t>。</w:t>
      </w:r>
      <w:r w:rsidR="00891E6B">
        <w:rPr>
          <w:rFonts w:ascii="仿宋" w:eastAsia="仿宋" w:hAnsi="仿宋"/>
          <w:color w:val="000000"/>
          <w:sz w:val="24"/>
          <w:szCs w:val="24"/>
        </w:rPr>
        <w:t>比</w:t>
      </w:r>
      <w:r w:rsidR="002C6C22">
        <w:rPr>
          <w:rFonts w:ascii="仿宋" w:eastAsia="仿宋" w:hAnsi="仿宋" w:hint="eastAsia"/>
          <w:color w:val="000000"/>
          <w:sz w:val="24"/>
          <w:szCs w:val="24"/>
        </w:rPr>
        <w:t>如今年7-</w:t>
      </w:r>
      <w:r w:rsidR="002C6C22">
        <w:rPr>
          <w:rFonts w:ascii="仿宋" w:eastAsia="仿宋" w:hAnsi="仿宋"/>
          <w:color w:val="000000"/>
          <w:sz w:val="24"/>
          <w:szCs w:val="24"/>
        </w:rPr>
        <w:t>9月期间</w:t>
      </w:r>
      <w:r w:rsidR="002C6C22">
        <w:rPr>
          <w:rFonts w:ascii="仿宋" w:eastAsia="仿宋" w:hAnsi="仿宋" w:hint="eastAsia"/>
          <w:color w:val="000000"/>
          <w:sz w:val="24"/>
          <w:szCs w:val="24"/>
        </w:rPr>
        <w:t>，</w:t>
      </w:r>
      <w:r w:rsidR="00891E6B">
        <w:rPr>
          <w:rFonts w:ascii="仿宋" w:eastAsia="仿宋" w:hAnsi="仿宋" w:hint="eastAsia"/>
          <w:color w:val="000000"/>
          <w:sz w:val="24"/>
          <w:szCs w:val="24"/>
        </w:rPr>
        <w:t>随着铜价的持续下跌，</w:t>
      </w:r>
      <w:r w:rsidR="002C6C22">
        <w:rPr>
          <w:rFonts w:ascii="仿宋" w:eastAsia="仿宋" w:hAnsi="仿宋"/>
          <w:color w:val="000000"/>
          <w:sz w:val="24"/>
          <w:szCs w:val="24"/>
        </w:rPr>
        <w:t>精废铜价差</w:t>
      </w:r>
      <w:r w:rsidR="00891E6B">
        <w:rPr>
          <w:rFonts w:ascii="仿宋" w:eastAsia="仿宋" w:hAnsi="仿宋"/>
          <w:color w:val="000000"/>
          <w:sz w:val="24"/>
          <w:szCs w:val="24"/>
        </w:rPr>
        <w:t>收窄至</w:t>
      </w:r>
      <w:r w:rsidR="002C6C22">
        <w:rPr>
          <w:rFonts w:ascii="仿宋" w:eastAsia="仿宋" w:hAnsi="仿宋" w:hint="eastAsia"/>
          <w:color w:val="000000"/>
          <w:sz w:val="24"/>
          <w:szCs w:val="24"/>
        </w:rPr>
        <w:t>0-</w:t>
      </w:r>
      <w:r w:rsidR="002C6C22">
        <w:rPr>
          <w:rFonts w:ascii="仿宋" w:eastAsia="仿宋" w:hAnsi="仿宋"/>
          <w:color w:val="000000"/>
          <w:sz w:val="24"/>
          <w:szCs w:val="24"/>
        </w:rPr>
        <w:t>500元范围</w:t>
      </w:r>
      <w:r w:rsidR="002C6C22">
        <w:rPr>
          <w:rFonts w:ascii="仿宋" w:eastAsia="仿宋" w:hAnsi="仿宋" w:hint="eastAsia"/>
          <w:color w:val="000000"/>
          <w:sz w:val="24"/>
          <w:szCs w:val="24"/>
        </w:rPr>
        <w:t>，</w:t>
      </w:r>
      <w:r w:rsidR="002C6C22">
        <w:rPr>
          <w:rFonts w:ascii="仿宋" w:eastAsia="仿宋" w:hAnsi="仿宋"/>
          <w:color w:val="000000"/>
          <w:sz w:val="24"/>
          <w:szCs w:val="24"/>
        </w:rPr>
        <w:t>下游很多铜企更偏好精铜</w:t>
      </w:r>
      <w:r w:rsidR="002C6C22">
        <w:rPr>
          <w:rFonts w:ascii="仿宋" w:eastAsia="仿宋" w:hAnsi="仿宋" w:hint="eastAsia"/>
          <w:color w:val="000000"/>
          <w:sz w:val="24"/>
          <w:szCs w:val="24"/>
        </w:rPr>
        <w:t>，</w:t>
      </w:r>
      <w:r w:rsidR="002C6C22">
        <w:rPr>
          <w:rFonts w:ascii="仿宋" w:eastAsia="仿宋" w:hAnsi="仿宋"/>
          <w:color w:val="000000"/>
          <w:sz w:val="24"/>
          <w:szCs w:val="24"/>
        </w:rPr>
        <w:t>从而加快了精铜库存的去化</w:t>
      </w:r>
      <w:r w:rsidR="002C6C22">
        <w:rPr>
          <w:rFonts w:ascii="仿宋" w:eastAsia="仿宋" w:hAnsi="仿宋" w:hint="eastAsia"/>
          <w:color w:val="000000"/>
          <w:sz w:val="24"/>
          <w:szCs w:val="24"/>
        </w:rPr>
        <w:t>，7-</w:t>
      </w:r>
      <w:r w:rsidR="002C6C22">
        <w:rPr>
          <w:rFonts w:ascii="仿宋" w:eastAsia="仿宋" w:hAnsi="仿宋"/>
          <w:color w:val="000000"/>
          <w:sz w:val="24"/>
          <w:szCs w:val="24"/>
        </w:rPr>
        <w:t>9月国内上期所显性库存</w:t>
      </w:r>
      <w:r w:rsidR="002C6C22">
        <w:rPr>
          <w:rFonts w:ascii="仿宋" w:eastAsia="仿宋" w:hAnsi="仿宋"/>
          <w:color w:val="000000"/>
          <w:sz w:val="24"/>
          <w:szCs w:val="24"/>
        </w:rPr>
        <w:lastRenderedPageBreak/>
        <w:t>从</w:t>
      </w:r>
      <w:r w:rsidR="002C6C22">
        <w:rPr>
          <w:rFonts w:ascii="仿宋" w:eastAsia="仿宋" w:hAnsi="仿宋" w:hint="eastAsia"/>
          <w:color w:val="000000"/>
          <w:sz w:val="24"/>
          <w:szCs w:val="24"/>
        </w:rPr>
        <w:t>约20万吨降至约7万吨，下降幅度约65%。</w:t>
      </w:r>
      <w:r w:rsidR="00C510EC">
        <w:rPr>
          <w:rFonts w:ascii="仿宋" w:eastAsia="仿宋" w:hAnsi="仿宋" w:hint="eastAsia"/>
          <w:color w:val="000000"/>
          <w:sz w:val="24"/>
          <w:szCs w:val="24"/>
        </w:rPr>
        <w:t>库存的明显下跌助推铜价反弹，精废价差逐步回升，废铜消费</w:t>
      </w:r>
      <w:r w:rsidR="00A70FAF">
        <w:rPr>
          <w:rFonts w:ascii="仿宋" w:eastAsia="仿宋" w:hAnsi="仿宋" w:hint="eastAsia"/>
          <w:color w:val="000000"/>
          <w:sz w:val="24"/>
          <w:szCs w:val="24"/>
        </w:rPr>
        <w:t>会</w:t>
      </w:r>
      <w:r w:rsidR="00F44C0A">
        <w:rPr>
          <w:rFonts w:ascii="仿宋" w:eastAsia="仿宋" w:hAnsi="仿宋" w:hint="eastAsia"/>
          <w:color w:val="000000"/>
          <w:sz w:val="24"/>
          <w:szCs w:val="24"/>
        </w:rPr>
        <w:t>相应</w:t>
      </w:r>
      <w:r w:rsidR="00C510EC">
        <w:rPr>
          <w:rFonts w:ascii="仿宋" w:eastAsia="仿宋" w:hAnsi="仿宋" w:hint="eastAsia"/>
          <w:color w:val="000000"/>
          <w:sz w:val="24"/>
          <w:szCs w:val="24"/>
        </w:rPr>
        <w:t>转好。</w:t>
      </w:r>
    </w:p>
    <w:tbl>
      <w:tblPr>
        <w:tblStyle w:val="a9"/>
        <w:tblW w:w="0" w:type="auto"/>
        <w:tblLayout w:type="fixed"/>
        <w:tblLook w:val="04A0" w:firstRow="1" w:lastRow="0" w:firstColumn="1" w:lastColumn="0" w:noHBand="0" w:noVBand="1"/>
      </w:tblPr>
      <w:tblGrid>
        <w:gridCol w:w="4261"/>
        <w:gridCol w:w="4261"/>
      </w:tblGrid>
      <w:tr w:rsidR="00F47D28" w:rsidTr="00F47D28">
        <w:tc>
          <w:tcPr>
            <w:tcW w:w="4261" w:type="dxa"/>
          </w:tcPr>
          <w:p w:rsidR="00F47D28" w:rsidRPr="007A5999" w:rsidRDefault="00F47D28" w:rsidP="001E3630">
            <w:pPr>
              <w:tabs>
                <w:tab w:val="center" w:pos="4303"/>
              </w:tabs>
              <w:spacing w:before="100" w:beforeAutospacing="1" w:after="100" w:afterAutospacing="1"/>
              <w:rPr>
                <w:rFonts w:ascii="仿宋" w:eastAsia="仿宋" w:hAnsi="仿宋"/>
                <w:color w:val="000000"/>
                <w:sz w:val="24"/>
                <w:szCs w:val="24"/>
              </w:rPr>
            </w:pPr>
            <w:r w:rsidRPr="007A5999">
              <w:rPr>
                <w:rFonts w:ascii="仿宋" w:eastAsia="仿宋" w:hAnsi="仿宋" w:hint="eastAsia"/>
                <w:color w:val="000000"/>
                <w:sz w:val="24"/>
                <w:szCs w:val="24"/>
              </w:rPr>
              <w:t>精废价差走势</w:t>
            </w:r>
          </w:p>
        </w:tc>
        <w:tc>
          <w:tcPr>
            <w:tcW w:w="4261" w:type="dxa"/>
          </w:tcPr>
          <w:p w:rsidR="00F47D28" w:rsidRPr="007A5999" w:rsidRDefault="00F47D28" w:rsidP="001E3630">
            <w:pPr>
              <w:tabs>
                <w:tab w:val="center" w:pos="4303"/>
              </w:tabs>
              <w:spacing w:before="100" w:beforeAutospacing="1" w:after="100" w:afterAutospacing="1"/>
              <w:rPr>
                <w:rFonts w:ascii="仿宋" w:eastAsia="仿宋" w:hAnsi="仿宋"/>
                <w:color w:val="000000"/>
                <w:sz w:val="24"/>
                <w:szCs w:val="24"/>
              </w:rPr>
            </w:pPr>
            <w:r w:rsidRPr="007A5999">
              <w:rPr>
                <w:rFonts w:ascii="仿宋" w:eastAsia="仿宋" w:hAnsi="仿宋" w:hint="eastAsia"/>
                <w:color w:val="000000"/>
                <w:sz w:val="24"/>
                <w:szCs w:val="24"/>
              </w:rPr>
              <w:t>国内精铜显性库存</w:t>
            </w:r>
          </w:p>
        </w:tc>
      </w:tr>
      <w:tr w:rsidR="00F47D28" w:rsidTr="00F47D28">
        <w:tc>
          <w:tcPr>
            <w:tcW w:w="4261" w:type="dxa"/>
          </w:tcPr>
          <w:p w:rsidR="00F47D28" w:rsidRDefault="00F47D28" w:rsidP="001E3630">
            <w:pPr>
              <w:tabs>
                <w:tab w:val="center" w:pos="4303"/>
              </w:tabs>
              <w:spacing w:before="100" w:beforeAutospacing="1" w:after="100" w:afterAutospacing="1"/>
              <w:rPr>
                <w:rFonts w:ascii="仿宋" w:eastAsia="仿宋" w:hAnsi="仿宋"/>
                <w:b/>
                <w:color w:val="000000"/>
                <w:sz w:val="24"/>
                <w:szCs w:val="24"/>
              </w:rPr>
            </w:pPr>
            <w:r>
              <w:rPr>
                <w:noProof/>
              </w:rPr>
              <w:drawing>
                <wp:inline distT="0" distB="0" distL="0" distR="0" wp14:anchorId="6EFB3FBC" wp14:editId="41A2D27C">
                  <wp:extent cx="2578115" cy="2320505"/>
                  <wp:effectExtent l="0" t="0" r="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6395" cy="2327958"/>
                          </a:xfrm>
                          <a:prstGeom prst="rect">
                            <a:avLst/>
                          </a:prstGeom>
                        </pic:spPr>
                      </pic:pic>
                    </a:graphicData>
                  </a:graphic>
                </wp:inline>
              </w:drawing>
            </w:r>
          </w:p>
        </w:tc>
        <w:tc>
          <w:tcPr>
            <w:tcW w:w="4261" w:type="dxa"/>
          </w:tcPr>
          <w:p w:rsidR="00F47D28" w:rsidRDefault="00F47D28" w:rsidP="001E3630">
            <w:pPr>
              <w:tabs>
                <w:tab w:val="center" w:pos="4303"/>
              </w:tabs>
              <w:spacing w:before="100" w:beforeAutospacing="1" w:after="100" w:afterAutospacing="1"/>
              <w:rPr>
                <w:rFonts w:ascii="仿宋" w:eastAsia="仿宋" w:hAnsi="仿宋"/>
                <w:b/>
                <w:color w:val="000000"/>
                <w:sz w:val="24"/>
                <w:szCs w:val="24"/>
              </w:rPr>
            </w:pPr>
            <w:r>
              <w:rPr>
                <w:noProof/>
              </w:rPr>
              <w:drawing>
                <wp:inline distT="0" distB="0" distL="0" distR="0" wp14:anchorId="6D7FA994" wp14:editId="1DCFEB3B">
                  <wp:extent cx="2568575" cy="2359660"/>
                  <wp:effectExtent l="0" t="0" r="3175"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8575" cy="2359660"/>
                          </a:xfrm>
                          <a:prstGeom prst="rect">
                            <a:avLst/>
                          </a:prstGeom>
                        </pic:spPr>
                      </pic:pic>
                    </a:graphicData>
                  </a:graphic>
                </wp:inline>
              </w:drawing>
            </w:r>
          </w:p>
        </w:tc>
      </w:tr>
    </w:tbl>
    <w:p w:rsidR="00F47D28" w:rsidRDefault="00F47D28" w:rsidP="001E3630">
      <w:pPr>
        <w:tabs>
          <w:tab w:val="center" w:pos="4303"/>
        </w:tabs>
        <w:spacing w:before="100" w:beforeAutospacing="1" w:after="100" w:afterAutospacing="1"/>
        <w:rPr>
          <w:rFonts w:ascii="仿宋" w:eastAsia="仿宋" w:hAnsi="仿宋"/>
          <w:b/>
          <w:color w:val="000000"/>
          <w:sz w:val="24"/>
          <w:szCs w:val="24"/>
        </w:rPr>
      </w:pPr>
    </w:p>
    <w:p w:rsidR="00D16EB5" w:rsidRPr="00A1767E" w:rsidRDefault="00E86CD5" w:rsidP="001E3630">
      <w:pPr>
        <w:tabs>
          <w:tab w:val="center" w:pos="4303"/>
        </w:tabs>
        <w:spacing w:before="100" w:beforeAutospacing="1" w:after="100" w:afterAutospacing="1"/>
        <w:rPr>
          <w:rFonts w:ascii="仿宋" w:eastAsia="仿宋" w:hAnsi="仿宋"/>
          <w:b/>
          <w:color w:val="000000"/>
          <w:sz w:val="24"/>
          <w:szCs w:val="24"/>
        </w:rPr>
      </w:pPr>
      <w:r>
        <w:rPr>
          <w:rFonts w:ascii="仿宋" w:eastAsia="仿宋" w:hAnsi="仿宋"/>
          <w:b/>
          <w:color w:val="000000"/>
          <w:sz w:val="24"/>
          <w:szCs w:val="24"/>
        </w:rPr>
        <w:t>四</w:t>
      </w:r>
      <w:r w:rsidR="00176A0D" w:rsidRPr="00A1767E">
        <w:rPr>
          <w:rFonts w:ascii="仿宋" w:eastAsia="仿宋" w:hAnsi="仿宋" w:hint="eastAsia"/>
          <w:b/>
          <w:color w:val="000000"/>
          <w:sz w:val="24"/>
          <w:szCs w:val="24"/>
        </w:rPr>
        <w:t>、</w:t>
      </w:r>
      <w:r w:rsidR="00176A0D" w:rsidRPr="00A1767E">
        <w:rPr>
          <w:rFonts w:ascii="仿宋" w:eastAsia="仿宋" w:hAnsi="仿宋"/>
          <w:b/>
          <w:color w:val="000000"/>
          <w:sz w:val="24"/>
          <w:szCs w:val="24"/>
        </w:rPr>
        <w:t>调研情况</w:t>
      </w:r>
    </w:p>
    <w:p w:rsidR="00F275E5" w:rsidRDefault="00F275E5" w:rsidP="00006738">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color w:val="000000"/>
          <w:sz w:val="24"/>
          <w:szCs w:val="24"/>
        </w:rPr>
        <w:t>2018年</w:t>
      </w:r>
      <w:r>
        <w:rPr>
          <w:rFonts w:ascii="仿宋" w:eastAsia="仿宋" w:hAnsi="仿宋" w:hint="eastAsia"/>
          <w:color w:val="000000"/>
          <w:sz w:val="24"/>
          <w:szCs w:val="24"/>
        </w:rPr>
        <w:t>11</w:t>
      </w:r>
      <w:r w:rsidR="00717D91">
        <w:rPr>
          <w:rFonts w:ascii="仿宋" w:eastAsia="仿宋" w:hAnsi="仿宋" w:hint="eastAsia"/>
          <w:color w:val="000000"/>
          <w:sz w:val="24"/>
          <w:szCs w:val="24"/>
        </w:rPr>
        <w:t>月底，我们走访</w:t>
      </w:r>
      <w:r w:rsidR="0029542D">
        <w:rPr>
          <w:rFonts w:ascii="仿宋" w:eastAsia="仿宋" w:hAnsi="仿宋" w:hint="eastAsia"/>
          <w:color w:val="000000"/>
          <w:sz w:val="24"/>
          <w:szCs w:val="24"/>
        </w:rPr>
        <w:t>了广东地区主要的废铜市场</w:t>
      </w:r>
      <w:r w:rsidR="00717D91">
        <w:rPr>
          <w:rFonts w:ascii="仿宋" w:eastAsia="仿宋" w:hAnsi="仿宋" w:hint="eastAsia"/>
          <w:color w:val="000000"/>
          <w:sz w:val="24"/>
          <w:szCs w:val="24"/>
        </w:rPr>
        <w:t>清远</w:t>
      </w:r>
      <w:r w:rsidR="0029542D">
        <w:rPr>
          <w:rFonts w:ascii="仿宋" w:eastAsia="仿宋" w:hAnsi="仿宋" w:hint="eastAsia"/>
          <w:color w:val="000000"/>
          <w:sz w:val="24"/>
          <w:szCs w:val="24"/>
        </w:rPr>
        <w:t>市</w:t>
      </w:r>
      <w:r>
        <w:rPr>
          <w:rFonts w:ascii="仿宋" w:eastAsia="仿宋" w:hAnsi="仿宋" w:hint="eastAsia"/>
          <w:color w:val="000000"/>
          <w:sz w:val="24"/>
          <w:szCs w:val="24"/>
        </w:rPr>
        <w:t>，</w:t>
      </w:r>
      <w:r w:rsidR="00E46BD6">
        <w:rPr>
          <w:rFonts w:ascii="仿宋" w:eastAsia="仿宋" w:hAnsi="仿宋" w:hint="eastAsia"/>
          <w:color w:val="000000"/>
          <w:sz w:val="24"/>
          <w:szCs w:val="24"/>
        </w:rPr>
        <w:t>通过走访调研，</w:t>
      </w:r>
      <w:r w:rsidR="00503DFC">
        <w:rPr>
          <w:rFonts w:ascii="仿宋" w:eastAsia="仿宋" w:hAnsi="仿宋" w:hint="eastAsia"/>
          <w:color w:val="000000"/>
          <w:sz w:val="24"/>
          <w:szCs w:val="24"/>
        </w:rPr>
        <w:t>我们了解的情况汇总如下：</w:t>
      </w:r>
    </w:p>
    <w:p w:rsidR="00176A0D" w:rsidRPr="00D16EB5" w:rsidRDefault="007F6655" w:rsidP="001E3630">
      <w:pPr>
        <w:tabs>
          <w:tab w:val="center" w:pos="4303"/>
        </w:tabs>
        <w:spacing w:before="100" w:beforeAutospacing="1" w:after="100" w:afterAutospacing="1"/>
        <w:rPr>
          <w:rFonts w:ascii="仿宋" w:eastAsia="仿宋" w:hAnsi="仿宋"/>
          <w:b/>
          <w:color w:val="000000"/>
          <w:sz w:val="24"/>
          <w:szCs w:val="24"/>
        </w:rPr>
      </w:pPr>
      <w:r w:rsidRPr="00D16EB5">
        <w:rPr>
          <w:rFonts w:ascii="仿宋" w:eastAsia="仿宋" w:hAnsi="仿宋" w:hint="eastAsia"/>
          <w:b/>
          <w:color w:val="000000"/>
          <w:sz w:val="24"/>
          <w:szCs w:val="24"/>
        </w:rPr>
        <w:t>1.</w:t>
      </w:r>
      <w:r w:rsidR="00DF1083" w:rsidRPr="00D16EB5">
        <w:rPr>
          <w:rFonts w:ascii="仿宋" w:eastAsia="仿宋" w:hAnsi="仿宋"/>
          <w:b/>
          <w:color w:val="000000"/>
          <w:sz w:val="24"/>
          <w:szCs w:val="24"/>
        </w:rPr>
        <w:t>XX再生物资工贸有限公司</w:t>
      </w:r>
    </w:p>
    <w:p w:rsidR="00DF1083" w:rsidRDefault="00CA65F8" w:rsidP="001E3630">
      <w:pPr>
        <w:tabs>
          <w:tab w:val="center" w:pos="4303"/>
        </w:tabs>
        <w:spacing w:before="100" w:beforeAutospacing="1" w:after="100" w:afterAutospacing="1"/>
        <w:rPr>
          <w:rFonts w:ascii="仿宋" w:eastAsia="仿宋" w:hAnsi="仿宋"/>
          <w:color w:val="000000"/>
          <w:sz w:val="24"/>
          <w:szCs w:val="24"/>
        </w:rPr>
      </w:pPr>
      <w:r>
        <w:rPr>
          <w:rFonts w:ascii="仿宋" w:eastAsia="仿宋" w:hAnsi="仿宋" w:hint="eastAsia"/>
          <w:color w:val="000000"/>
          <w:sz w:val="24"/>
          <w:szCs w:val="24"/>
        </w:rPr>
        <w:t>（1）</w:t>
      </w:r>
      <w:r w:rsidR="009C2E58">
        <w:rPr>
          <w:rFonts w:ascii="仿宋" w:eastAsia="仿宋" w:hAnsi="仿宋" w:hint="eastAsia"/>
          <w:color w:val="000000"/>
          <w:sz w:val="24"/>
          <w:szCs w:val="24"/>
        </w:rPr>
        <w:t>基本情况</w:t>
      </w:r>
    </w:p>
    <w:p w:rsidR="009708B1" w:rsidRPr="009708B1" w:rsidRDefault="009708B1" w:rsidP="00006738">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color w:val="000000"/>
          <w:sz w:val="24"/>
          <w:szCs w:val="24"/>
        </w:rPr>
        <w:t>该企业是清远地区一家较大的废铜拆解加工厂</w:t>
      </w:r>
      <w:r>
        <w:rPr>
          <w:rFonts w:ascii="仿宋" w:eastAsia="仿宋" w:hAnsi="仿宋" w:hint="eastAsia"/>
          <w:color w:val="000000"/>
          <w:sz w:val="24"/>
          <w:szCs w:val="24"/>
        </w:rPr>
        <w:t>，</w:t>
      </w:r>
      <w:r>
        <w:rPr>
          <w:rFonts w:ascii="仿宋" w:eastAsia="仿宋" w:hAnsi="仿宋"/>
          <w:color w:val="000000"/>
          <w:sz w:val="24"/>
          <w:szCs w:val="24"/>
        </w:rPr>
        <w:t>主要通过采购及拆解废铜</w:t>
      </w:r>
      <w:r>
        <w:rPr>
          <w:rFonts w:ascii="仿宋" w:eastAsia="仿宋" w:hAnsi="仿宋" w:hint="eastAsia"/>
          <w:color w:val="000000"/>
          <w:sz w:val="24"/>
          <w:szCs w:val="24"/>
        </w:rPr>
        <w:t>（废铜品位在20%-</w:t>
      </w:r>
      <w:r>
        <w:rPr>
          <w:rFonts w:ascii="仿宋" w:eastAsia="仿宋" w:hAnsi="仿宋"/>
          <w:color w:val="000000"/>
          <w:sz w:val="24"/>
          <w:szCs w:val="24"/>
        </w:rPr>
        <w:t>80</w:t>
      </w:r>
      <w:r>
        <w:rPr>
          <w:rFonts w:ascii="仿宋" w:eastAsia="仿宋" w:hAnsi="仿宋" w:hint="eastAsia"/>
          <w:color w:val="000000"/>
          <w:sz w:val="24"/>
          <w:szCs w:val="24"/>
        </w:rPr>
        <w:t>%不等）</w:t>
      </w:r>
      <w:r>
        <w:rPr>
          <w:rFonts w:ascii="仿宋" w:eastAsia="仿宋" w:hAnsi="仿宋"/>
          <w:color w:val="000000"/>
          <w:sz w:val="24"/>
          <w:szCs w:val="24"/>
        </w:rPr>
        <w:t>来制作铜米</w:t>
      </w:r>
      <w:r>
        <w:rPr>
          <w:rFonts w:ascii="仿宋" w:eastAsia="仿宋" w:hAnsi="仿宋" w:hint="eastAsia"/>
          <w:color w:val="000000"/>
          <w:sz w:val="24"/>
          <w:szCs w:val="24"/>
        </w:rPr>
        <w:t>，再将铜米销售给铜加工厂。今年以来，由于趋严的废铜进口及环保政策影响，该企今年的订单量相对于去年减少一半，下半年的订单量相对于上半年变化不大。由于上游货源趋紧，一般只要有货就会接。上游作价基于灵通现货报价，下游作价基于期货盘面价，由于价格大幅波动时，期货价的波动幅度往往大于现货，所以该企更希望铜价上涨。</w:t>
      </w:r>
    </w:p>
    <w:p w:rsidR="009C2E58" w:rsidRDefault="00980331" w:rsidP="001E3630">
      <w:pPr>
        <w:tabs>
          <w:tab w:val="center" w:pos="4303"/>
        </w:tabs>
        <w:spacing w:before="100" w:beforeAutospacing="1" w:after="100" w:afterAutospacing="1"/>
        <w:rPr>
          <w:rFonts w:ascii="仿宋" w:eastAsia="仿宋" w:hAnsi="仿宋"/>
          <w:color w:val="000000"/>
          <w:sz w:val="24"/>
          <w:szCs w:val="24"/>
        </w:rPr>
      </w:pPr>
      <w:r>
        <w:rPr>
          <w:rFonts w:ascii="仿宋" w:eastAsia="仿宋" w:hAnsi="仿宋" w:hint="eastAsia"/>
          <w:color w:val="000000"/>
          <w:sz w:val="24"/>
          <w:szCs w:val="24"/>
        </w:rPr>
        <w:t>（2）海外建厂</w:t>
      </w:r>
    </w:p>
    <w:p w:rsidR="00217FA4" w:rsidRDefault="000116CC" w:rsidP="00006738">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据了解，</w:t>
      </w:r>
      <w:r w:rsidR="00A161BC">
        <w:rPr>
          <w:rFonts w:ascii="仿宋" w:eastAsia="仿宋" w:hAnsi="仿宋" w:hint="eastAsia"/>
          <w:color w:val="000000"/>
          <w:sz w:val="24"/>
          <w:szCs w:val="24"/>
        </w:rPr>
        <w:t>受政策及环保影响，清远地区废铜拆解量大幅减少，</w:t>
      </w:r>
      <w:r w:rsidR="00217FA4">
        <w:rPr>
          <w:rFonts w:ascii="仿宋" w:eastAsia="仿宋" w:hAnsi="仿宋"/>
          <w:color w:val="000000"/>
          <w:sz w:val="24"/>
          <w:szCs w:val="24"/>
        </w:rPr>
        <w:t>60</w:t>
      </w:r>
      <w:r w:rsidR="00217FA4">
        <w:rPr>
          <w:rFonts w:ascii="仿宋" w:eastAsia="仿宋" w:hAnsi="仿宋" w:hint="eastAsia"/>
          <w:color w:val="000000"/>
          <w:sz w:val="24"/>
          <w:szCs w:val="24"/>
        </w:rPr>
        <w:t>~70%左右的废铜企业前往东南亚建拆解厂，目前主要集中在马来西亚、泰国、越南、南非，</w:t>
      </w:r>
      <w:r w:rsidR="00217FA4">
        <w:rPr>
          <w:rFonts w:ascii="仿宋" w:eastAsia="仿宋" w:hAnsi="仿宋" w:hint="eastAsia"/>
          <w:color w:val="000000"/>
          <w:sz w:val="24"/>
          <w:szCs w:val="24"/>
        </w:rPr>
        <w:lastRenderedPageBreak/>
        <w:t>而缅甸、柬埔寨及老挝等国尚不允许。该企已于去年在马来西亚建废铜加工厂，目前已开工，每月拆解加工的铜米量约100吨，铜含量在90</w:t>
      </w:r>
      <w:r w:rsidR="00217FA4">
        <w:rPr>
          <w:rFonts w:ascii="仿宋" w:eastAsia="仿宋" w:hAnsi="仿宋"/>
          <w:color w:val="000000"/>
          <w:sz w:val="24"/>
          <w:szCs w:val="24"/>
        </w:rPr>
        <w:t>%</w:t>
      </w:r>
      <w:r w:rsidR="00217FA4">
        <w:rPr>
          <w:rFonts w:ascii="仿宋" w:eastAsia="仿宋" w:hAnsi="仿宋" w:hint="eastAsia"/>
          <w:color w:val="000000"/>
          <w:sz w:val="24"/>
          <w:szCs w:val="24"/>
        </w:rPr>
        <w:t>~96%，</w:t>
      </w:r>
      <w:r w:rsidR="00217FA4">
        <w:rPr>
          <w:rFonts w:ascii="仿宋" w:eastAsia="仿宋" w:hAnsi="仿宋"/>
          <w:color w:val="000000"/>
          <w:sz w:val="24"/>
          <w:szCs w:val="24"/>
        </w:rPr>
        <w:t>客户上游货源主要来自日本</w:t>
      </w:r>
      <w:r w:rsidR="00217FA4">
        <w:rPr>
          <w:rFonts w:ascii="仿宋" w:eastAsia="仿宋" w:hAnsi="仿宋" w:hint="eastAsia"/>
          <w:color w:val="000000"/>
          <w:sz w:val="24"/>
          <w:szCs w:val="24"/>
        </w:rPr>
        <w:t>、美国等地，加工后的铜米进口至国内或直接销售给周边的铜冶炼厂。</w:t>
      </w:r>
    </w:p>
    <w:p w:rsidR="00C46F53" w:rsidRDefault="00263C5F" w:rsidP="00006738">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color w:val="000000"/>
          <w:sz w:val="24"/>
          <w:szCs w:val="24"/>
        </w:rPr>
        <w:t>此外</w:t>
      </w:r>
      <w:r>
        <w:rPr>
          <w:rFonts w:ascii="仿宋" w:eastAsia="仿宋" w:hAnsi="仿宋" w:hint="eastAsia"/>
          <w:color w:val="000000"/>
          <w:sz w:val="24"/>
          <w:szCs w:val="24"/>
        </w:rPr>
        <w:t>，</w:t>
      </w:r>
      <w:r>
        <w:rPr>
          <w:rFonts w:ascii="仿宋" w:eastAsia="仿宋" w:hAnsi="仿宋"/>
          <w:color w:val="000000"/>
          <w:sz w:val="24"/>
          <w:szCs w:val="24"/>
        </w:rPr>
        <w:t>据该负责人介绍</w:t>
      </w:r>
      <w:r>
        <w:rPr>
          <w:rFonts w:ascii="仿宋" w:eastAsia="仿宋" w:hAnsi="仿宋" w:hint="eastAsia"/>
          <w:color w:val="000000"/>
          <w:sz w:val="24"/>
          <w:szCs w:val="24"/>
        </w:rPr>
        <w:t>，</w:t>
      </w:r>
      <w:r>
        <w:rPr>
          <w:rFonts w:ascii="仿宋" w:eastAsia="仿宋" w:hAnsi="仿宋"/>
          <w:color w:val="000000"/>
          <w:sz w:val="24"/>
          <w:szCs w:val="24"/>
        </w:rPr>
        <w:t>目前</w:t>
      </w:r>
      <w:r>
        <w:rPr>
          <w:rFonts w:ascii="仿宋" w:eastAsia="仿宋" w:hAnsi="仿宋" w:hint="eastAsia"/>
          <w:color w:val="000000"/>
          <w:sz w:val="24"/>
          <w:szCs w:val="24"/>
        </w:rPr>
        <w:t>马来西亚环保对进驻的拆解厂没有严格的管制，</w:t>
      </w:r>
      <w:r w:rsidR="0020756D">
        <w:rPr>
          <w:rFonts w:ascii="仿宋" w:eastAsia="仿宋" w:hAnsi="仿宋" w:hint="eastAsia"/>
          <w:color w:val="000000"/>
          <w:sz w:val="24"/>
          <w:szCs w:val="24"/>
        </w:rPr>
        <w:t>主要问题在于发电困难导致发电成本较高，人工成本比国内</w:t>
      </w:r>
      <w:r w:rsidR="00A40571">
        <w:rPr>
          <w:rFonts w:ascii="仿宋" w:eastAsia="仿宋" w:hAnsi="仿宋" w:hint="eastAsia"/>
          <w:color w:val="000000"/>
          <w:sz w:val="24"/>
          <w:szCs w:val="24"/>
        </w:rPr>
        <w:t>略</w:t>
      </w:r>
      <w:r w:rsidR="0020756D">
        <w:rPr>
          <w:rFonts w:ascii="仿宋" w:eastAsia="仿宋" w:hAnsi="仿宋" w:hint="eastAsia"/>
          <w:color w:val="000000"/>
          <w:sz w:val="24"/>
          <w:szCs w:val="24"/>
        </w:rPr>
        <w:t>高，整体利润情况不是太好。</w:t>
      </w:r>
    </w:p>
    <w:p w:rsidR="00E13149" w:rsidRPr="00E5761C" w:rsidRDefault="00395F46" w:rsidP="001E3630">
      <w:pPr>
        <w:tabs>
          <w:tab w:val="center" w:pos="4303"/>
        </w:tabs>
        <w:spacing w:before="100" w:beforeAutospacing="1" w:after="100" w:afterAutospacing="1"/>
        <w:rPr>
          <w:rFonts w:ascii="仿宋" w:eastAsia="仿宋" w:hAnsi="仿宋"/>
          <w:b/>
          <w:color w:val="000000"/>
          <w:sz w:val="24"/>
          <w:szCs w:val="24"/>
        </w:rPr>
      </w:pPr>
      <w:r w:rsidRPr="00E5761C">
        <w:rPr>
          <w:rFonts w:ascii="仿宋" w:eastAsia="仿宋" w:hAnsi="仿宋" w:hint="eastAsia"/>
          <w:b/>
          <w:color w:val="000000"/>
          <w:sz w:val="24"/>
          <w:szCs w:val="24"/>
        </w:rPr>
        <w:t>2.</w:t>
      </w:r>
      <w:r w:rsidR="00C64B56" w:rsidRPr="00E5761C">
        <w:rPr>
          <w:rFonts w:ascii="仿宋" w:eastAsia="仿宋" w:hAnsi="仿宋" w:hint="eastAsia"/>
          <w:b/>
          <w:color w:val="000000"/>
          <w:sz w:val="24"/>
          <w:szCs w:val="24"/>
        </w:rPr>
        <w:t>XX五金加工厂</w:t>
      </w:r>
    </w:p>
    <w:p w:rsidR="005125D3" w:rsidRDefault="005125D3" w:rsidP="005125D3">
      <w:pPr>
        <w:tabs>
          <w:tab w:val="center" w:pos="4303"/>
        </w:tabs>
        <w:spacing w:before="100" w:beforeAutospacing="1" w:after="100" w:afterAutospacing="1"/>
        <w:rPr>
          <w:rFonts w:ascii="仿宋" w:eastAsia="仿宋" w:hAnsi="仿宋"/>
          <w:color w:val="000000"/>
          <w:sz w:val="24"/>
          <w:szCs w:val="24"/>
        </w:rPr>
      </w:pPr>
      <w:r>
        <w:rPr>
          <w:rFonts w:ascii="仿宋" w:eastAsia="仿宋" w:hAnsi="仿宋" w:hint="eastAsia"/>
          <w:color w:val="000000"/>
          <w:sz w:val="24"/>
          <w:szCs w:val="24"/>
        </w:rPr>
        <w:t>（1）基本情况</w:t>
      </w:r>
    </w:p>
    <w:p w:rsidR="002413AB" w:rsidRDefault="002413AB" w:rsidP="007B405A">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该企业</w:t>
      </w:r>
      <w:r w:rsidR="00962C67">
        <w:rPr>
          <w:rFonts w:ascii="仿宋" w:eastAsia="仿宋" w:hAnsi="仿宋" w:hint="eastAsia"/>
          <w:color w:val="000000"/>
          <w:sz w:val="24"/>
          <w:szCs w:val="24"/>
        </w:rPr>
        <w:t>位于清远，</w:t>
      </w:r>
      <w:r>
        <w:rPr>
          <w:rFonts w:ascii="仿宋" w:eastAsia="仿宋" w:hAnsi="仿宋" w:hint="eastAsia"/>
          <w:color w:val="000000"/>
          <w:sz w:val="24"/>
          <w:szCs w:val="24"/>
        </w:rPr>
        <w:t>主要进口日本、美国的废铜（废铜品味在95%以上）回国进行加工，国内的废铜也有做，但是量并不多。企业的下游主要有铜米、光亮铜和黄铜的生产企业。</w:t>
      </w:r>
    </w:p>
    <w:p w:rsidR="005125D3" w:rsidRDefault="002413AB" w:rsidP="007B405A">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从目前的情况来看，清远废6类铜的进口配额已经用完，需要等到明年才能进口。即使放宽废铜进口，企业进口废铜的意愿并不大，因为目前税务审查压力较大。目前开工热度有所回落，散工工资约为130元/天，去年开工旺季时约为170元/天。该企业反映目前清远金属再生市场越来越难做。</w:t>
      </w:r>
    </w:p>
    <w:p w:rsidR="005125D3" w:rsidRDefault="005125D3" w:rsidP="005125D3">
      <w:pPr>
        <w:tabs>
          <w:tab w:val="center" w:pos="4303"/>
        </w:tabs>
        <w:spacing w:before="100" w:beforeAutospacing="1" w:after="100" w:afterAutospacing="1"/>
        <w:rPr>
          <w:rFonts w:ascii="仿宋" w:eastAsia="仿宋" w:hAnsi="仿宋"/>
          <w:color w:val="000000"/>
          <w:sz w:val="24"/>
          <w:szCs w:val="24"/>
        </w:rPr>
      </w:pPr>
      <w:r>
        <w:rPr>
          <w:rFonts w:ascii="仿宋" w:eastAsia="仿宋" w:hAnsi="仿宋" w:hint="eastAsia"/>
          <w:color w:val="000000"/>
          <w:sz w:val="24"/>
          <w:szCs w:val="24"/>
        </w:rPr>
        <w:t>（2）海外建厂</w:t>
      </w:r>
    </w:p>
    <w:p w:rsidR="0063505F" w:rsidRDefault="002413AB" w:rsidP="007B405A">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该企业的海外建厂意愿并不大，认为海外市场的发展前景有限。</w:t>
      </w:r>
    </w:p>
    <w:p w:rsidR="00E13149" w:rsidRPr="00E5761C" w:rsidRDefault="00395F46" w:rsidP="001E3630">
      <w:pPr>
        <w:tabs>
          <w:tab w:val="center" w:pos="4303"/>
        </w:tabs>
        <w:spacing w:before="100" w:beforeAutospacing="1" w:after="100" w:afterAutospacing="1"/>
        <w:rPr>
          <w:rFonts w:ascii="仿宋" w:eastAsia="仿宋" w:hAnsi="仿宋"/>
          <w:b/>
          <w:color w:val="000000"/>
          <w:sz w:val="24"/>
          <w:szCs w:val="24"/>
        </w:rPr>
      </w:pPr>
      <w:r w:rsidRPr="00E5761C">
        <w:rPr>
          <w:rFonts w:ascii="仿宋" w:eastAsia="仿宋" w:hAnsi="仿宋" w:hint="eastAsia"/>
          <w:b/>
          <w:color w:val="000000"/>
          <w:sz w:val="24"/>
          <w:szCs w:val="24"/>
        </w:rPr>
        <w:t>3</w:t>
      </w:r>
      <w:r w:rsidR="00403489" w:rsidRPr="00E5761C">
        <w:rPr>
          <w:rFonts w:ascii="仿宋" w:eastAsia="仿宋" w:hAnsi="仿宋" w:hint="eastAsia"/>
          <w:b/>
          <w:color w:val="000000"/>
          <w:sz w:val="24"/>
          <w:szCs w:val="24"/>
        </w:rPr>
        <w:t>.</w:t>
      </w:r>
      <w:r w:rsidR="00403489" w:rsidRPr="00E5761C">
        <w:rPr>
          <w:rFonts w:ascii="仿宋" w:eastAsia="仿宋" w:hAnsi="仿宋"/>
          <w:b/>
          <w:color w:val="000000"/>
          <w:sz w:val="24"/>
          <w:szCs w:val="24"/>
        </w:rPr>
        <w:t>广东</w:t>
      </w:r>
      <w:r w:rsidR="00403489" w:rsidRPr="00E5761C">
        <w:rPr>
          <w:rFonts w:ascii="仿宋" w:eastAsia="仿宋" w:hAnsi="仿宋" w:hint="eastAsia"/>
          <w:b/>
          <w:color w:val="000000"/>
          <w:sz w:val="24"/>
          <w:szCs w:val="24"/>
        </w:rPr>
        <w:t>XX铜业有限公司</w:t>
      </w:r>
    </w:p>
    <w:p w:rsidR="000F7EC1" w:rsidRDefault="004B24EE" w:rsidP="007B405A">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color w:val="000000"/>
          <w:sz w:val="24"/>
          <w:szCs w:val="24"/>
        </w:rPr>
        <w:t>该企业位于清远</w:t>
      </w:r>
      <w:r w:rsidR="00A94B04">
        <w:rPr>
          <w:rFonts w:ascii="仿宋" w:eastAsia="仿宋" w:hAnsi="仿宋" w:hint="eastAsia"/>
          <w:color w:val="000000"/>
          <w:sz w:val="24"/>
          <w:szCs w:val="24"/>
        </w:rPr>
        <w:t>，上游产品</w:t>
      </w:r>
      <w:r w:rsidR="009208C2">
        <w:rPr>
          <w:rFonts w:ascii="仿宋" w:eastAsia="仿宋" w:hAnsi="仿宋" w:hint="eastAsia"/>
          <w:color w:val="000000"/>
          <w:sz w:val="24"/>
          <w:szCs w:val="24"/>
        </w:rPr>
        <w:t>主要</w:t>
      </w:r>
      <w:r w:rsidR="0001179F">
        <w:rPr>
          <w:rFonts w:ascii="仿宋" w:eastAsia="仿宋" w:hAnsi="仿宋" w:hint="eastAsia"/>
          <w:color w:val="000000"/>
          <w:sz w:val="24"/>
          <w:szCs w:val="24"/>
        </w:rPr>
        <w:t>涉及</w:t>
      </w:r>
      <w:r w:rsidR="00A94B04">
        <w:rPr>
          <w:rFonts w:ascii="仿宋" w:eastAsia="仿宋" w:hAnsi="仿宋" w:hint="eastAsia"/>
          <w:color w:val="000000"/>
          <w:sz w:val="24"/>
          <w:szCs w:val="24"/>
        </w:rPr>
        <w:t>光亮铜、紫铜</w:t>
      </w:r>
      <w:r w:rsidR="009208C2">
        <w:rPr>
          <w:rFonts w:ascii="仿宋" w:eastAsia="仿宋" w:hAnsi="仿宋" w:hint="eastAsia"/>
          <w:color w:val="000000"/>
          <w:sz w:val="24"/>
          <w:szCs w:val="24"/>
        </w:rPr>
        <w:t>、电解铜、锌锭</w:t>
      </w:r>
      <w:r w:rsidR="0001179F">
        <w:rPr>
          <w:rFonts w:ascii="仿宋" w:eastAsia="仿宋" w:hAnsi="仿宋" w:hint="eastAsia"/>
          <w:color w:val="000000"/>
          <w:sz w:val="24"/>
          <w:szCs w:val="24"/>
        </w:rPr>
        <w:t>，通过加工生产</w:t>
      </w:r>
      <w:r w:rsidR="00486ABC">
        <w:rPr>
          <w:rFonts w:ascii="仿宋" w:eastAsia="仿宋" w:hAnsi="仿宋" w:hint="eastAsia"/>
          <w:color w:val="000000"/>
          <w:sz w:val="24"/>
          <w:szCs w:val="24"/>
        </w:rPr>
        <w:t>成铜线产品，主要是65黄铜、63黄铜</w:t>
      </w:r>
      <w:r w:rsidR="00DB76B4">
        <w:rPr>
          <w:rFonts w:ascii="仿宋" w:eastAsia="仿宋" w:hAnsi="仿宋" w:hint="eastAsia"/>
          <w:color w:val="000000"/>
          <w:sz w:val="24"/>
          <w:szCs w:val="24"/>
        </w:rPr>
        <w:t>，每月产量大概1300吨</w:t>
      </w:r>
      <w:r w:rsidR="00293563">
        <w:rPr>
          <w:rFonts w:ascii="仿宋" w:eastAsia="仿宋" w:hAnsi="仿宋" w:hint="eastAsia"/>
          <w:color w:val="000000"/>
          <w:sz w:val="24"/>
          <w:szCs w:val="24"/>
        </w:rPr>
        <w:t>。</w:t>
      </w:r>
      <w:r w:rsidR="00F552DB">
        <w:rPr>
          <w:rFonts w:ascii="仿宋" w:eastAsia="仿宋" w:hAnsi="仿宋" w:hint="eastAsia"/>
          <w:color w:val="000000"/>
          <w:sz w:val="24"/>
          <w:szCs w:val="24"/>
        </w:rPr>
        <w:t>下游主要面向江浙地区的大型高端拉链厂</w:t>
      </w:r>
      <w:r w:rsidR="006F0115">
        <w:rPr>
          <w:rFonts w:ascii="仿宋" w:eastAsia="仿宋" w:hAnsi="仿宋" w:hint="eastAsia"/>
          <w:color w:val="000000"/>
          <w:sz w:val="24"/>
          <w:szCs w:val="24"/>
        </w:rPr>
        <w:t>、电器厂等</w:t>
      </w:r>
      <w:r w:rsidR="009B3836">
        <w:rPr>
          <w:rFonts w:ascii="仿宋" w:eastAsia="仿宋" w:hAnsi="仿宋" w:hint="eastAsia"/>
          <w:color w:val="000000"/>
          <w:sz w:val="24"/>
          <w:szCs w:val="24"/>
        </w:rPr>
        <w:t>，</w:t>
      </w:r>
      <w:r w:rsidR="00694B98">
        <w:rPr>
          <w:rFonts w:ascii="仿宋" w:eastAsia="仿宋" w:hAnsi="仿宋" w:hint="eastAsia"/>
          <w:color w:val="000000"/>
          <w:sz w:val="24"/>
          <w:szCs w:val="24"/>
        </w:rPr>
        <w:t>今年订单量相对于去年增长大概20%</w:t>
      </w:r>
      <w:r w:rsidR="009B3836">
        <w:rPr>
          <w:rFonts w:ascii="仿宋" w:eastAsia="仿宋" w:hAnsi="仿宋" w:hint="eastAsia"/>
          <w:color w:val="000000"/>
          <w:sz w:val="24"/>
          <w:szCs w:val="24"/>
        </w:rPr>
        <w:t>。</w:t>
      </w:r>
    </w:p>
    <w:p w:rsidR="004C5D3E" w:rsidRDefault="00492853" w:rsidP="007B405A">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上游采购中除了少量电解铜是基于期货价，其余的均基于灵通现货报价。下游基于铜锌期货价按配比折算后+加工费，或南储报价+升贴水。</w:t>
      </w:r>
      <w:r w:rsidR="004E50D1">
        <w:rPr>
          <w:rFonts w:ascii="仿宋" w:eastAsia="仿宋" w:hAnsi="仿宋" w:hint="eastAsia"/>
          <w:color w:val="000000"/>
          <w:sz w:val="24"/>
          <w:szCs w:val="24"/>
        </w:rPr>
        <w:t>上游原料主要是</w:t>
      </w:r>
      <w:r w:rsidR="004E50D1">
        <w:rPr>
          <w:rFonts w:ascii="仿宋" w:eastAsia="仿宋" w:hAnsi="仿宋" w:hint="eastAsia"/>
          <w:color w:val="000000"/>
          <w:sz w:val="24"/>
          <w:szCs w:val="24"/>
        </w:rPr>
        <w:lastRenderedPageBreak/>
        <w:t>废铜，但如果精废价差收窄到300以下，该企就会选择精铜来替代。</w:t>
      </w:r>
    </w:p>
    <w:p w:rsidR="009B3836" w:rsidRPr="00DE1510" w:rsidRDefault="004E50D1" w:rsidP="007B405A">
      <w:pPr>
        <w:tabs>
          <w:tab w:val="center" w:pos="4303"/>
        </w:tabs>
        <w:spacing w:before="100" w:beforeAutospacing="1" w:after="100" w:afterAutospacing="1"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就今年而言，废铜</w:t>
      </w:r>
      <w:r w:rsidR="0033650E">
        <w:rPr>
          <w:rFonts w:ascii="仿宋" w:eastAsia="仿宋" w:hAnsi="仿宋"/>
          <w:color w:val="000000"/>
          <w:sz w:val="24"/>
          <w:szCs w:val="24"/>
        </w:rPr>
        <w:t>采购偏难</w:t>
      </w:r>
      <w:r w:rsidR="00D52AD4">
        <w:rPr>
          <w:rFonts w:ascii="仿宋" w:eastAsia="仿宋" w:hAnsi="仿宋" w:hint="eastAsia"/>
          <w:color w:val="000000"/>
          <w:sz w:val="24"/>
          <w:szCs w:val="24"/>
        </w:rPr>
        <w:t>，</w:t>
      </w:r>
      <w:r w:rsidR="00D52AD4">
        <w:rPr>
          <w:rFonts w:ascii="仿宋" w:eastAsia="仿宋" w:hAnsi="仿宋"/>
          <w:color w:val="000000"/>
          <w:sz w:val="24"/>
          <w:szCs w:val="24"/>
        </w:rPr>
        <w:t>成本明显抬升</w:t>
      </w:r>
      <w:r w:rsidR="00D52AD4">
        <w:rPr>
          <w:rFonts w:ascii="仿宋" w:eastAsia="仿宋" w:hAnsi="仿宋" w:hint="eastAsia"/>
          <w:color w:val="000000"/>
          <w:sz w:val="24"/>
          <w:szCs w:val="24"/>
        </w:rPr>
        <w:t>。去年以前，废铜报价一般是灵通低价或低价减100元，今年一般为灵通高价加100元或更高。</w:t>
      </w:r>
      <w:r w:rsidR="00125241">
        <w:rPr>
          <w:rFonts w:ascii="仿宋" w:eastAsia="仿宋" w:hAnsi="仿宋" w:hint="eastAsia"/>
          <w:color w:val="000000"/>
          <w:sz w:val="24"/>
          <w:szCs w:val="24"/>
        </w:rPr>
        <w:t>由于该企主要是以销定产，所以更偏向铜价的下跌，以降低成本</w:t>
      </w:r>
      <w:r w:rsidR="00741636">
        <w:rPr>
          <w:rFonts w:ascii="仿宋" w:eastAsia="仿宋" w:hAnsi="仿宋" w:hint="eastAsia"/>
          <w:color w:val="000000"/>
          <w:sz w:val="24"/>
          <w:szCs w:val="24"/>
        </w:rPr>
        <w:t>，如果铜价下跌至46000附近，会考虑适当补货。</w:t>
      </w:r>
    </w:p>
    <w:p w:rsidR="00C35581" w:rsidRDefault="003C6A4B" w:rsidP="006C64BC">
      <w:pPr>
        <w:tabs>
          <w:tab w:val="center" w:pos="4303"/>
        </w:tabs>
        <w:spacing w:before="100" w:beforeAutospacing="1" w:after="100" w:afterAutospacing="1" w:line="360" w:lineRule="auto"/>
        <w:ind w:firstLineChars="200" w:firstLine="482"/>
        <w:rPr>
          <w:rFonts w:ascii="仿宋" w:eastAsia="仿宋" w:hAnsi="仿宋"/>
          <w:color w:val="000000"/>
          <w:sz w:val="24"/>
          <w:szCs w:val="24"/>
        </w:rPr>
      </w:pPr>
      <w:r w:rsidRPr="003C6A4B">
        <w:rPr>
          <w:rFonts w:ascii="仿宋" w:eastAsia="仿宋" w:hAnsi="仿宋" w:hint="eastAsia"/>
          <w:b/>
          <w:color w:val="000000"/>
          <w:sz w:val="24"/>
          <w:szCs w:val="24"/>
        </w:rPr>
        <w:t>总结：</w:t>
      </w:r>
      <w:r w:rsidR="00E632C4" w:rsidRPr="00E632C4">
        <w:rPr>
          <w:rFonts w:ascii="仿宋" w:eastAsia="仿宋" w:hAnsi="仿宋" w:hint="eastAsia"/>
          <w:color w:val="000000"/>
          <w:sz w:val="24"/>
          <w:szCs w:val="24"/>
        </w:rPr>
        <w:t>国内禁止</w:t>
      </w:r>
      <w:r w:rsidR="0057628E">
        <w:rPr>
          <w:rFonts w:ascii="仿宋" w:eastAsia="仿宋" w:hAnsi="仿宋" w:hint="eastAsia"/>
          <w:color w:val="000000"/>
          <w:sz w:val="24"/>
          <w:szCs w:val="24"/>
        </w:rPr>
        <w:t>进口“废七类”后，大部分企业不得不选择</w:t>
      </w:r>
      <w:r w:rsidR="007A7111">
        <w:rPr>
          <w:rFonts w:ascii="仿宋" w:eastAsia="仿宋" w:hAnsi="仿宋" w:hint="eastAsia"/>
          <w:color w:val="000000"/>
          <w:sz w:val="24"/>
          <w:szCs w:val="24"/>
        </w:rPr>
        <w:t>在国外建立拆解厂，</w:t>
      </w:r>
      <w:r w:rsidR="002F3BD7">
        <w:rPr>
          <w:rFonts w:ascii="仿宋" w:eastAsia="仿宋" w:hAnsi="仿宋" w:hint="eastAsia"/>
          <w:color w:val="000000"/>
          <w:sz w:val="24"/>
          <w:szCs w:val="24"/>
        </w:rPr>
        <w:t>但这种途径使得废铜成本上升。</w:t>
      </w:r>
      <w:r w:rsidR="00553621">
        <w:rPr>
          <w:rFonts w:ascii="仿宋" w:eastAsia="仿宋" w:hAnsi="仿宋" w:hint="eastAsia"/>
          <w:color w:val="000000"/>
          <w:sz w:val="24"/>
          <w:szCs w:val="24"/>
        </w:rPr>
        <w:t>一方面，据调研企业反映</w:t>
      </w:r>
      <w:r w:rsidR="00700BF0">
        <w:rPr>
          <w:rFonts w:ascii="仿宋" w:eastAsia="仿宋" w:hAnsi="仿宋" w:hint="eastAsia"/>
          <w:color w:val="000000"/>
          <w:sz w:val="24"/>
          <w:szCs w:val="24"/>
        </w:rPr>
        <w:t>电力及人工成本均高于国内</w:t>
      </w:r>
      <w:r w:rsidR="003B0323">
        <w:rPr>
          <w:rFonts w:ascii="仿宋" w:eastAsia="仿宋" w:hAnsi="仿宋" w:hint="eastAsia"/>
          <w:color w:val="000000"/>
          <w:sz w:val="24"/>
          <w:szCs w:val="24"/>
        </w:rPr>
        <w:t>；另一方面，运输及废铜进口标准的提升等抬高了“废七类”的整体拆解成本，同时企业担心海外国家政策的不确定性有可能增加建厂运营的额外成本。</w:t>
      </w:r>
      <w:r w:rsidR="00063EF4">
        <w:rPr>
          <w:rFonts w:ascii="仿宋" w:eastAsia="仿宋" w:hAnsi="仿宋" w:hint="eastAsia"/>
          <w:color w:val="000000"/>
          <w:sz w:val="24"/>
          <w:szCs w:val="24"/>
        </w:rPr>
        <w:t>而对于国内废铜企业而言，由于</w:t>
      </w:r>
      <w:r w:rsidR="001C7322">
        <w:rPr>
          <w:rFonts w:ascii="仿宋" w:eastAsia="仿宋" w:hAnsi="仿宋" w:hint="eastAsia"/>
          <w:color w:val="000000"/>
          <w:sz w:val="24"/>
          <w:szCs w:val="24"/>
        </w:rPr>
        <w:t>废铜货源偏紧，采购废铜的价格基准较去年明显抬升</w:t>
      </w:r>
      <w:r w:rsidR="004B2444">
        <w:rPr>
          <w:rFonts w:ascii="仿宋" w:eastAsia="仿宋" w:hAnsi="仿宋" w:hint="eastAsia"/>
          <w:color w:val="000000"/>
          <w:sz w:val="24"/>
          <w:szCs w:val="24"/>
        </w:rPr>
        <w:t>，如果精废铜价差</w:t>
      </w:r>
      <w:r w:rsidR="00110606">
        <w:rPr>
          <w:rFonts w:ascii="仿宋" w:eastAsia="仿宋" w:hAnsi="仿宋" w:hint="eastAsia"/>
          <w:color w:val="000000"/>
          <w:sz w:val="24"/>
          <w:szCs w:val="24"/>
        </w:rPr>
        <w:t>大幅收窄</w:t>
      </w:r>
      <w:r w:rsidR="00B33892">
        <w:rPr>
          <w:rFonts w:ascii="仿宋" w:eastAsia="仿宋" w:hAnsi="仿宋" w:hint="eastAsia"/>
          <w:color w:val="000000"/>
          <w:sz w:val="24"/>
          <w:szCs w:val="24"/>
        </w:rPr>
        <w:t>至300元以下</w:t>
      </w:r>
      <w:r w:rsidR="009E1A8C">
        <w:rPr>
          <w:rFonts w:ascii="仿宋" w:eastAsia="仿宋" w:hAnsi="仿宋" w:hint="eastAsia"/>
          <w:color w:val="000000"/>
          <w:sz w:val="24"/>
          <w:szCs w:val="24"/>
        </w:rPr>
        <w:t>，企业宁愿选择使用精铜。</w:t>
      </w:r>
      <w:r w:rsidR="00586B88">
        <w:rPr>
          <w:rFonts w:ascii="仿宋" w:eastAsia="仿宋" w:hAnsi="仿宋" w:hint="eastAsia"/>
          <w:color w:val="000000"/>
          <w:sz w:val="24"/>
          <w:szCs w:val="24"/>
        </w:rPr>
        <w:t>总体而言，</w:t>
      </w:r>
      <w:r w:rsidR="00776DEB">
        <w:rPr>
          <w:rFonts w:ascii="仿宋" w:eastAsia="仿宋" w:hAnsi="仿宋" w:hint="eastAsia"/>
          <w:color w:val="000000"/>
          <w:sz w:val="24"/>
          <w:szCs w:val="24"/>
        </w:rPr>
        <w:t>国内废铜供应因严格的环保制约预计增量有限，进口废铜因海外拆解成本抬升</w:t>
      </w:r>
      <w:r w:rsidR="005B45C9">
        <w:rPr>
          <w:rFonts w:ascii="仿宋" w:eastAsia="仿宋" w:hAnsi="仿宋" w:hint="eastAsia"/>
          <w:color w:val="000000"/>
          <w:sz w:val="24"/>
          <w:szCs w:val="24"/>
        </w:rPr>
        <w:t>，</w:t>
      </w:r>
      <w:r w:rsidR="006F276F">
        <w:rPr>
          <w:rFonts w:ascii="仿宋" w:eastAsia="仿宋" w:hAnsi="仿宋" w:hint="eastAsia"/>
          <w:color w:val="000000"/>
          <w:sz w:val="24"/>
          <w:szCs w:val="24"/>
        </w:rPr>
        <w:t>将</w:t>
      </w:r>
      <w:r w:rsidR="005B45C9">
        <w:rPr>
          <w:rFonts w:ascii="仿宋" w:eastAsia="仿宋" w:hAnsi="仿宋" w:hint="eastAsia"/>
          <w:color w:val="000000"/>
          <w:sz w:val="24"/>
          <w:szCs w:val="24"/>
        </w:rPr>
        <w:t>更多依赖铜价上涨</w:t>
      </w:r>
      <w:r w:rsidR="00CA2B9A">
        <w:rPr>
          <w:rFonts w:ascii="仿宋" w:eastAsia="仿宋" w:hAnsi="仿宋" w:hint="eastAsia"/>
          <w:color w:val="000000"/>
          <w:sz w:val="24"/>
          <w:szCs w:val="24"/>
        </w:rPr>
        <w:t>所带来</w:t>
      </w:r>
      <w:r w:rsidR="005B45C9">
        <w:rPr>
          <w:rFonts w:ascii="仿宋" w:eastAsia="仿宋" w:hAnsi="仿宋" w:hint="eastAsia"/>
          <w:color w:val="000000"/>
          <w:sz w:val="24"/>
          <w:szCs w:val="24"/>
        </w:rPr>
        <w:t>的精废铜价差扩大</w:t>
      </w:r>
      <w:r w:rsidR="00CA2B9A">
        <w:rPr>
          <w:rFonts w:ascii="仿宋" w:eastAsia="仿宋" w:hAnsi="仿宋" w:hint="eastAsia"/>
          <w:color w:val="000000"/>
          <w:sz w:val="24"/>
          <w:szCs w:val="24"/>
        </w:rPr>
        <w:t>来</w:t>
      </w:r>
      <w:r w:rsidR="005B45C9">
        <w:rPr>
          <w:rFonts w:ascii="仿宋" w:eastAsia="仿宋" w:hAnsi="仿宋" w:hint="eastAsia"/>
          <w:color w:val="000000"/>
          <w:sz w:val="24"/>
          <w:szCs w:val="24"/>
        </w:rPr>
        <w:t>驱动</w:t>
      </w:r>
      <w:r w:rsidR="00EA02CD">
        <w:rPr>
          <w:rFonts w:ascii="仿宋" w:eastAsia="仿宋" w:hAnsi="仿宋" w:hint="eastAsia"/>
          <w:color w:val="000000"/>
          <w:sz w:val="24"/>
          <w:szCs w:val="24"/>
        </w:rPr>
        <w:t>，废铜在供应及成本端对铜价形成支撑。</w:t>
      </w:r>
      <w:r w:rsidR="00282795">
        <w:rPr>
          <w:rFonts w:ascii="微软雅黑" w:eastAsia="微软雅黑" w:hAnsi="微软雅黑" w:hint="eastAsia"/>
          <w:color w:val="333333"/>
          <w:szCs w:val="21"/>
        </w:rPr>
        <w:br/>
      </w:r>
    </w:p>
    <w:p w:rsidR="00BD2F2A" w:rsidRDefault="00BD2F2A" w:rsidP="001E3630">
      <w:pPr>
        <w:tabs>
          <w:tab w:val="center" w:pos="4303"/>
        </w:tabs>
        <w:spacing w:before="100" w:beforeAutospacing="1" w:after="100" w:afterAutospacing="1"/>
      </w:pPr>
    </w:p>
    <w:p w:rsidR="00BF68D1" w:rsidRDefault="00BF68D1" w:rsidP="001E3630">
      <w:pPr>
        <w:tabs>
          <w:tab w:val="center" w:pos="4303"/>
        </w:tabs>
        <w:spacing w:before="100" w:beforeAutospacing="1" w:after="100" w:afterAutospacing="1"/>
      </w:pPr>
    </w:p>
    <w:p w:rsidR="00E067AE" w:rsidRDefault="00E067AE" w:rsidP="001E3630">
      <w:pPr>
        <w:tabs>
          <w:tab w:val="center" w:pos="4303"/>
        </w:tabs>
        <w:spacing w:before="100" w:beforeAutospacing="1" w:after="100" w:afterAutospacing="1"/>
      </w:pPr>
    </w:p>
    <w:p w:rsidR="00E067AE" w:rsidRDefault="00E067AE" w:rsidP="001E3630">
      <w:pPr>
        <w:tabs>
          <w:tab w:val="center" w:pos="4303"/>
        </w:tabs>
        <w:spacing w:before="100" w:beforeAutospacing="1" w:after="100" w:afterAutospacing="1"/>
      </w:pPr>
    </w:p>
    <w:p w:rsidR="00E067AE" w:rsidRDefault="00E067AE" w:rsidP="001E3630">
      <w:pPr>
        <w:tabs>
          <w:tab w:val="center" w:pos="4303"/>
        </w:tabs>
        <w:spacing w:before="100" w:beforeAutospacing="1" w:after="100" w:afterAutospacing="1"/>
      </w:pPr>
    </w:p>
    <w:p w:rsidR="00E067AE" w:rsidRDefault="00E067AE" w:rsidP="001E3630">
      <w:pPr>
        <w:tabs>
          <w:tab w:val="center" w:pos="4303"/>
        </w:tabs>
        <w:spacing w:before="100" w:beforeAutospacing="1" w:after="100" w:afterAutospacing="1"/>
      </w:pPr>
    </w:p>
    <w:p w:rsidR="00E067AE" w:rsidRDefault="00B37021" w:rsidP="001E3630">
      <w:pPr>
        <w:tabs>
          <w:tab w:val="center" w:pos="4303"/>
        </w:tabs>
        <w:spacing w:before="100" w:beforeAutospacing="1" w:after="100" w:afterAutospacing="1"/>
      </w:pPr>
      <w:r>
        <w:rPr>
          <w:rFonts w:hint="eastAsia"/>
        </w:rPr>
        <w:t xml:space="preserve"> </w:t>
      </w:r>
    </w:p>
    <w:p w:rsidR="00BF68D1" w:rsidRDefault="00BF68D1" w:rsidP="001E3630">
      <w:pPr>
        <w:tabs>
          <w:tab w:val="center" w:pos="4303"/>
        </w:tabs>
        <w:spacing w:before="100" w:beforeAutospacing="1" w:after="100" w:afterAutospacing="1"/>
      </w:pPr>
    </w:p>
    <w:p w:rsidR="00BF68D1" w:rsidRDefault="00BF68D1" w:rsidP="001E3630">
      <w:pPr>
        <w:tabs>
          <w:tab w:val="center" w:pos="4303"/>
        </w:tabs>
        <w:spacing w:before="100" w:beforeAutospacing="1" w:after="100" w:afterAutospacing="1"/>
        <w:rPr>
          <w:rFonts w:ascii="仿宋" w:eastAsia="仿宋" w:hAnsi="仿宋"/>
          <w:color w:val="000000"/>
          <w:sz w:val="24"/>
          <w:szCs w:val="24"/>
        </w:rPr>
      </w:pPr>
    </w:p>
    <w:p w:rsidR="00217395" w:rsidRDefault="00217395" w:rsidP="001E3630">
      <w:pPr>
        <w:tabs>
          <w:tab w:val="center" w:pos="4303"/>
        </w:tabs>
        <w:spacing w:before="100" w:beforeAutospacing="1" w:after="100" w:afterAutospacing="1"/>
        <w:rPr>
          <w:rFonts w:ascii="仿宋" w:eastAsia="仿宋" w:hAnsi="仿宋"/>
          <w:color w:val="000000"/>
          <w:sz w:val="24"/>
          <w:szCs w:val="24"/>
        </w:rPr>
      </w:pPr>
    </w:p>
    <w:p w:rsidR="00403772" w:rsidRDefault="00403772" w:rsidP="00403772">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217395" w:rsidRDefault="00217395" w:rsidP="00403772">
      <w:pPr>
        <w:pStyle w:val="p17"/>
        <w:jc w:val="center"/>
        <w:rPr>
          <w:rFonts w:ascii="宋体" w:hAnsi="宋体"/>
          <w:b/>
          <w:bCs/>
          <w:color w:val="000080"/>
          <w:sz w:val="28"/>
          <w:szCs w:val="28"/>
        </w:rPr>
      </w:pPr>
    </w:p>
    <w:p w:rsidR="00403772" w:rsidRDefault="00403772" w:rsidP="00403772">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403772" w:rsidRDefault="00403772" w:rsidP="00403772">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403772" w:rsidRDefault="00403772" w:rsidP="00403772">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在宏观经济、产业领域的高端研究资源优势，以“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403772" w:rsidRDefault="00403772" w:rsidP="00403772">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403772" w:rsidRDefault="00403772" w:rsidP="00403772">
      <w:pPr>
        <w:pStyle w:val="p17"/>
        <w:rPr>
          <w:rFonts w:ascii="宋体" w:hAnsi="宋体"/>
        </w:rPr>
      </w:pPr>
    </w:p>
    <w:p w:rsidR="00403772" w:rsidRDefault="00403772" w:rsidP="00403772">
      <w:pPr>
        <w:pStyle w:val="p17"/>
        <w:rPr>
          <w:rFonts w:ascii="宋体" w:hAnsi="宋体"/>
        </w:rPr>
      </w:pPr>
    </w:p>
    <w:p w:rsidR="00403772" w:rsidRDefault="00403772" w:rsidP="00403772">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403772" w:rsidRDefault="00403772" w:rsidP="00403772">
      <w:pPr>
        <w:pStyle w:val="p17"/>
        <w:rPr>
          <w:rFonts w:ascii="宋体" w:hAnsi="宋体"/>
          <w:sz w:val="24"/>
          <w:szCs w:val="24"/>
        </w:rPr>
      </w:pPr>
    </w:p>
    <w:p w:rsidR="00403772" w:rsidRDefault="00403772" w:rsidP="00403772">
      <w:pPr>
        <w:pStyle w:val="p17"/>
        <w:rPr>
          <w:rFonts w:ascii="宋体" w:hAnsi="宋体"/>
        </w:rPr>
      </w:pPr>
      <w:r>
        <w:rPr>
          <w:rFonts w:ascii="宋体" w:hAnsi="宋体" w:hint="eastAsia"/>
        </w:rPr>
        <w:t xml:space="preserve"> </w:t>
      </w:r>
      <w:r>
        <w:rPr>
          <w:rFonts w:ascii="宋体" w:hAnsi="宋体" w:hint="eastAsia"/>
          <w:noProof/>
          <w:sz w:val="18"/>
          <w:szCs w:val="18"/>
        </w:rPr>
        <w:drawing>
          <wp:inline distT="0" distB="0" distL="0" distR="0" wp14:anchorId="1921F25F" wp14:editId="465BE90C">
            <wp:extent cx="808990" cy="724535"/>
            <wp:effectExtent l="0" t="0" r="0"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8990" cy="724535"/>
                    </a:xfrm>
                    <a:prstGeom prst="rect">
                      <a:avLst/>
                    </a:prstGeom>
                    <a:noFill/>
                    <a:ln>
                      <a:noFill/>
                    </a:ln>
                  </pic:spPr>
                </pic:pic>
              </a:graphicData>
            </a:graphic>
          </wp:inline>
        </w:drawing>
      </w:r>
      <w:r>
        <w:rPr>
          <w:rFonts w:ascii="宋体" w:hAnsi="宋体" w:hint="eastAsia"/>
        </w:rPr>
        <w:t xml:space="preserve">         </w:t>
      </w:r>
      <w:r>
        <w:rPr>
          <w:rFonts w:ascii="宋体" w:hAnsi="宋体" w:hint="eastAsia"/>
          <w:noProof/>
        </w:rPr>
        <w:drawing>
          <wp:inline distT="0" distB="0" distL="0" distR="0" wp14:anchorId="4F085696" wp14:editId="0DEEA18C">
            <wp:extent cx="731520" cy="731520"/>
            <wp:effectExtent l="0" t="0" r="0" b="0"/>
            <wp:docPr id="3" name="图片 3"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Pr>
          <w:rFonts w:ascii="宋体" w:hAnsi="宋体" w:hint="eastAsia"/>
          <w:noProof/>
        </w:rPr>
        <w:drawing>
          <wp:inline distT="0" distB="0" distL="0" distR="0" wp14:anchorId="16B81E4D" wp14:editId="306F2A6B">
            <wp:extent cx="836930" cy="773430"/>
            <wp:effectExtent l="0" t="0" r="1270" b="7620"/>
            <wp:docPr id="2" name="图片 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6930" cy="773430"/>
                    </a:xfrm>
                    <a:prstGeom prst="rect">
                      <a:avLst/>
                    </a:prstGeom>
                    <a:noFill/>
                    <a:ln>
                      <a:noFill/>
                    </a:ln>
                  </pic:spPr>
                </pic:pic>
              </a:graphicData>
            </a:graphic>
          </wp:inline>
        </w:drawing>
      </w:r>
      <w:r>
        <w:rPr>
          <w:rFonts w:ascii="宋体" w:hAnsi="宋体" w:hint="eastAsia"/>
        </w:rPr>
        <w:t xml:space="preserve">         </w:t>
      </w:r>
      <w:r>
        <w:rPr>
          <w:rFonts w:ascii="宋体" w:hAnsi="宋体" w:hint="eastAsia"/>
          <w:noProof/>
        </w:rPr>
        <w:drawing>
          <wp:inline distT="0" distB="0" distL="0" distR="0" wp14:anchorId="33BB186C" wp14:editId="2BA4C100">
            <wp:extent cx="836930" cy="752475"/>
            <wp:effectExtent l="0" t="0" r="1270" b="952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6930" cy="752475"/>
                    </a:xfrm>
                    <a:prstGeom prst="rect">
                      <a:avLst/>
                    </a:prstGeom>
                    <a:noFill/>
                    <a:ln>
                      <a:noFill/>
                    </a:ln>
                  </pic:spPr>
                </pic:pic>
              </a:graphicData>
            </a:graphic>
          </wp:inline>
        </w:drawing>
      </w:r>
    </w:p>
    <w:p w:rsidR="00403772" w:rsidRDefault="00403772" w:rsidP="00403772">
      <w:pPr>
        <w:pStyle w:val="p17"/>
        <w:rPr>
          <w:rFonts w:ascii="宋体" w:hAnsi="宋体"/>
          <w:sz w:val="18"/>
          <w:szCs w:val="18"/>
        </w:rPr>
      </w:pPr>
      <w:r>
        <w:rPr>
          <w:rFonts w:ascii="宋体" w:hAnsi="宋体" w:hint="eastAsia"/>
          <w:sz w:val="18"/>
          <w:szCs w:val="18"/>
        </w:rPr>
        <w:t xml:space="preserve">    金融研究               农产品研究                金属研究                 能源化工</w:t>
      </w:r>
    </w:p>
    <w:p w:rsidR="00403772" w:rsidRDefault="00403772" w:rsidP="00403772">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403772" w:rsidRDefault="00403772" w:rsidP="00403772">
      <w:pPr>
        <w:pStyle w:val="p17"/>
        <w:rPr>
          <w:rFonts w:ascii="宋体" w:hAnsi="宋体"/>
          <w:b/>
          <w:bCs/>
          <w:sz w:val="18"/>
          <w:szCs w:val="18"/>
        </w:rPr>
      </w:pPr>
    </w:p>
    <w:p w:rsidR="00403772" w:rsidRDefault="00403772" w:rsidP="00403772">
      <w:pPr>
        <w:pStyle w:val="p17"/>
        <w:rPr>
          <w:rFonts w:ascii="宋体" w:hAnsi="宋体"/>
          <w:b/>
          <w:bCs/>
          <w:sz w:val="18"/>
          <w:szCs w:val="18"/>
        </w:rPr>
      </w:pPr>
      <w:r>
        <w:rPr>
          <w:rFonts w:ascii="宋体" w:hAnsi="宋体" w:hint="eastAsia"/>
          <w:bCs/>
          <w:sz w:val="18"/>
          <w:szCs w:val="18"/>
        </w:rPr>
        <w:t>地址：广东省广州市天河区珠江西路5号广州国际金融中心主塔写字楼第1007-1012房      邮编：510623</w:t>
      </w:r>
    </w:p>
    <w:p w:rsidR="00403772" w:rsidRDefault="00403772" w:rsidP="00403772">
      <w:pPr>
        <w:pStyle w:val="p17"/>
        <w:rPr>
          <w:rFonts w:ascii="宋体" w:hAnsi="宋体"/>
          <w:b/>
          <w:bCs/>
          <w:sz w:val="18"/>
          <w:szCs w:val="18"/>
        </w:rPr>
      </w:pPr>
    </w:p>
    <w:p w:rsidR="00403772" w:rsidRDefault="00403772" w:rsidP="00403772">
      <w:pPr>
        <w:pStyle w:val="p17"/>
        <w:rPr>
          <w:rFonts w:ascii="宋体" w:hAnsi="宋体"/>
          <w:b/>
          <w:bCs/>
          <w:sz w:val="18"/>
          <w:szCs w:val="18"/>
        </w:rPr>
      </w:pPr>
    </w:p>
    <w:p w:rsidR="00403772" w:rsidRDefault="00403772" w:rsidP="00403772">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403772" w:rsidRDefault="00403772" w:rsidP="00403772">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bookmarkStart w:id="0" w:name="_GoBack"/>
      <w:bookmarkEnd w:id="0"/>
    </w:p>
    <w:p w:rsidR="00403772" w:rsidRPr="00403772" w:rsidRDefault="00403772" w:rsidP="00256200">
      <w:pPr>
        <w:tabs>
          <w:tab w:val="center" w:pos="4303"/>
        </w:tabs>
        <w:spacing w:line="400" w:lineRule="exact"/>
      </w:pPr>
    </w:p>
    <w:sectPr w:rsidR="00403772" w:rsidRPr="00403772" w:rsidSect="0013558F">
      <w:headerReference w:type="default" r:id="rId20"/>
      <w:footerReference w:type="default" r:id="rId2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FCE" w:rsidRDefault="00613FCE" w:rsidP="00403772">
      <w:r>
        <w:separator/>
      </w:r>
    </w:p>
  </w:endnote>
  <w:endnote w:type="continuationSeparator" w:id="0">
    <w:p w:rsidR="00613FCE" w:rsidRDefault="00613FCE" w:rsidP="0040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98306"/>
      <w:docPartObj>
        <w:docPartGallery w:val="Page Numbers (Bottom of Page)"/>
        <w:docPartUnique/>
      </w:docPartObj>
    </w:sdtPr>
    <w:sdtEndPr/>
    <w:sdtContent>
      <w:p w:rsidR="0013558F" w:rsidRDefault="0013558F">
        <w:pPr>
          <w:pStyle w:val="a3"/>
          <w:jc w:val="center"/>
        </w:pPr>
        <w:r>
          <w:fldChar w:fldCharType="begin"/>
        </w:r>
        <w:r>
          <w:instrText>PAGE   \* MERGEFORMAT</w:instrText>
        </w:r>
        <w:r>
          <w:fldChar w:fldCharType="separate"/>
        </w:r>
        <w:r w:rsidR="00256200" w:rsidRPr="00256200">
          <w:rPr>
            <w:noProof/>
            <w:lang w:val="zh-CN"/>
          </w:rPr>
          <w:t>6</w:t>
        </w:r>
        <w:r>
          <w:fldChar w:fldCharType="end"/>
        </w:r>
      </w:p>
    </w:sdtContent>
  </w:sdt>
  <w:p w:rsidR="0013558F" w:rsidRDefault="001355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FCE" w:rsidRDefault="00613FCE" w:rsidP="00403772">
      <w:r>
        <w:separator/>
      </w:r>
    </w:p>
  </w:footnote>
  <w:footnote w:type="continuationSeparator" w:id="0">
    <w:p w:rsidR="00613FCE" w:rsidRDefault="00613FCE" w:rsidP="00403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A2" w:rsidRDefault="00EF1DA2" w:rsidP="0013558F">
    <w:r>
      <w:rPr>
        <w:noProof/>
      </w:rPr>
      <w:drawing>
        <wp:anchor distT="0" distB="0" distL="114300" distR="114300" simplePos="0" relativeHeight="251658240" behindDoc="0" locked="0" layoutInCell="1" allowOverlap="1" wp14:anchorId="5AAD8308" wp14:editId="4D88A565">
          <wp:simplePos x="0" y="0"/>
          <wp:positionH relativeFrom="column">
            <wp:posOffset>-775461</wp:posOffset>
          </wp:positionH>
          <wp:positionV relativeFrom="paragraph">
            <wp:posOffset>-293131</wp:posOffset>
          </wp:positionV>
          <wp:extent cx="2055495" cy="732155"/>
          <wp:effectExtent l="0" t="0" r="0" b="0"/>
          <wp:wrapNone/>
          <wp:docPr id="15" name="图片 15"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732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D2840"/>
    <w:multiLevelType w:val="hybridMultilevel"/>
    <w:tmpl w:val="E96C8AB0"/>
    <w:lvl w:ilvl="0" w:tplc="6714D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1A0DB6"/>
    <w:multiLevelType w:val="hybridMultilevel"/>
    <w:tmpl w:val="C24C5C44"/>
    <w:lvl w:ilvl="0" w:tplc="229C274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361AF1"/>
    <w:multiLevelType w:val="hybridMultilevel"/>
    <w:tmpl w:val="38326628"/>
    <w:lvl w:ilvl="0" w:tplc="4AFC1D6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A17BA7"/>
    <w:multiLevelType w:val="hybridMultilevel"/>
    <w:tmpl w:val="2B026180"/>
    <w:lvl w:ilvl="0" w:tplc="82E2AAF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2C1DDA"/>
    <w:multiLevelType w:val="hybridMultilevel"/>
    <w:tmpl w:val="D32249FA"/>
    <w:lvl w:ilvl="0" w:tplc="1674E4D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BFA658"/>
    <w:rsid w:val="93CEF937"/>
    <w:rsid w:val="BFD82F9F"/>
    <w:rsid w:val="CEFDD8AB"/>
    <w:rsid w:val="D3FE5953"/>
    <w:rsid w:val="D6F680DB"/>
    <w:rsid w:val="EDBFA658"/>
    <w:rsid w:val="F3AE4B7C"/>
    <w:rsid w:val="FB6C123D"/>
    <w:rsid w:val="FFD51DAA"/>
    <w:rsid w:val="FFEF18A5"/>
    <w:rsid w:val="00000A02"/>
    <w:rsid w:val="00000A5B"/>
    <w:rsid w:val="00006738"/>
    <w:rsid w:val="00007359"/>
    <w:rsid w:val="000116CC"/>
    <w:rsid w:val="0001179F"/>
    <w:rsid w:val="000148B3"/>
    <w:rsid w:val="000167C9"/>
    <w:rsid w:val="00020CDB"/>
    <w:rsid w:val="000215B0"/>
    <w:rsid w:val="000248C6"/>
    <w:rsid w:val="000258BC"/>
    <w:rsid w:val="000341A4"/>
    <w:rsid w:val="00042D75"/>
    <w:rsid w:val="00054366"/>
    <w:rsid w:val="0006258E"/>
    <w:rsid w:val="00063EF4"/>
    <w:rsid w:val="0006492E"/>
    <w:rsid w:val="000718C6"/>
    <w:rsid w:val="00071A07"/>
    <w:rsid w:val="00080403"/>
    <w:rsid w:val="00083D70"/>
    <w:rsid w:val="00084E7A"/>
    <w:rsid w:val="00091FBE"/>
    <w:rsid w:val="00096293"/>
    <w:rsid w:val="000A0459"/>
    <w:rsid w:val="000A458E"/>
    <w:rsid w:val="000B4242"/>
    <w:rsid w:val="000C2F5D"/>
    <w:rsid w:val="000C3489"/>
    <w:rsid w:val="000C5683"/>
    <w:rsid w:val="000D2885"/>
    <w:rsid w:val="000D5647"/>
    <w:rsid w:val="000D5904"/>
    <w:rsid w:val="000D78AA"/>
    <w:rsid w:val="000E2F54"/>
    <w:rsid w:val="000E3053"/>
    <w:rsid w:val="000E5581"/>
    <w:rsid w:val="000F7EC1"/>
    <w:rsid w:val="001006B8"/>
    <w:rsid w:val="00100DD5"/>
    <w:rsid w:val="001023F2"/>
    <w:rsid w:val="00102A6D"/>
    <w:rsid w:val="00110606"/>
    <w:rsid w:val="00114D73"/>
    <w:rsid w:val="00114DBB"/>
    <w:rsid w:val="00125241"/>
    <w:rsid w:val="001350B6"/>
    <w:rsid w:val="0013558F"/>
    <w:rsid w:val="00136309"/>
    <w:rsid w:val="00145461"/>
    <w:rsid w:val="0014747D"/>
    <w:rsid w:val="00151A73"/>
    <w:rsid w:val="00156B8F"/>
    <w:rsid w:val="00157B02"/>
    <w:rsid w:val="00162775"/>
    <w:rsid w:val="0016484E"/>
    <w:rsid w:val="00166429"/>
    <w:rsid w:val="001726A9"/>
    <w:rsid w:val="00174507"/>
    <w:rsid w:val="00176A0D"/>
    <w:rsid w:val="001827C5"/>
    <w:rsid w:val="0018468E"/>
    <w:rsid w:val="001854A1"/>
    <w:rsid w:val="00190949"/>
    <w:rsid w:val="001976EF"/>
    <w:rsid w:val="001A099B"/>
    <w:rsid w:val="001A1397"/>
    <w:rsid w:val="001A17DC"/>
    <w:rsid w:val="001A3C9B"/>
    <w:rsid w:val="001A5B99"/>
    <w:rsid w:val="001A7904"/>
    <w:rsid w:val="001B6189"/>
    <w:rsid w:val="001B6E1B"/>
    <w:rsid w:val="001C33DB"/>
    <w:rsid w:val="001C368A"/>
    <w:rsid w:val="001C47F4"/>
    <w:rsid w:val="001C4EB5"/>
    <w:rsid w:val="001C5F99"/>
    <w:rsid w:val="001C7322"/>
    <w:rsid w:val="001C7AF6"/>
    <w:rsid w:val="001D0211"/>
    <w:rsid w:val="001D0471"/>
    <w:rsid w:val="001E3630"/>
    <w:rsid w:val="001E58E5"/>
    <w:rsid w:val="001F7FB9"/>
    <w:rsid w:val="00201175"/>
    <w:rsid w:val="0020756D"/>
    <w:rsid w:val="00216F38"/>
    <w:rsid w:val="00217395"/>
    <w:rsid w:val="002176AE"/>
    <w:rsid w:val="00217FA4"/>
    <w:rsid w:val="00225636"/>
    <w:rsid w:val="002273E8"/>
    <w:rsid w:val="00227BFE"/>
    <w:rsid w:val="00227E74"/>
    <w:rsid w:val="00237C9D"/>
    <w:rsid w:val="00241167"/>
    <w:rsid w:val="002413AB"/>
    <w:rsid w:val="00246860"/>
    <w:rsid w:val="00256200"/>
    <w:rsid w:val="00257110"/>
    <w:rsid w:val="00263C5F"/>
    <w:rsid w:val="0027225E"/>
    <w:rsid w:val="002727AE"/>
    <w:rsid w:val="00280430"/>
    <w:rsid w:val="00282795"/>
    <w:rsid w:val="00290723"/>
    <w:rsid w:val="00293563"/>
    <w:rsid w:val="0029542D"/>
    <w:rsid w:val="002A127F"/>
    <w:rsid w:val="002A212F"/>
    <w:rsid w:val="002A4CC2"/>
    <w:rsid w:val="002B0592"/>
    <w:rsid w:val="002B51EF"/>
    <w:rsid w:val="002C63B7"/>
    <w:rsid w:val="002C6C22"/>
    <w:rsid w:val="002C7FF6"/>
    <w:rsid w:val="002D32BB"/>
    <w:rsid w:val="002E6F90"/>
    <w:rsid w:val="002E7895"/>
    <w:rsid w:val="002F3BD7"/>
    <w:rsid w:val="00302667"/>
    <w:rsid w:val="003041ED"/>
    <w:rsid w:val="003052A0"/>
    <w:rsid w:val="00312358"/>
    <w:rsid w:val="00312C8D"/>
    <w:rsid w:val="00316927"/>
    <w:rsid w:val="003176BA"/>
    <w:rsid w:val="00317C3A"/>
    <w:rsid w:val="00324D17"/>
    <w:rsid w:val="0033045E"/>
    <w:rsid w:val="00331EDB"/>
    <w:rsid w:val="0033650E"/>
    <w:rsid w:val="00342D5B"/>
    <w:rsid w:val="003472E1"/>
    <w:rsid w:val="00361370"/>
    <w:rsid w:val="00366B54"/>
    <w:rsid w:val="00371FD2"/>
    <w:rsid w:val="00372FCB"/>
    <w:rsid w:val="00373F07"/>
    <w:rsid w:val="00376E27"/>
    <w:rsid w:val="00382EE0"/>
    <w:rsid w:val="00391701"/>
    <w:rsid w:val="00395F46"/>
    <w:rsid w:val="003977DB"/>
    <w:rsid w:val="003A26A2"/>
    <w:rsid w:val="003A350C"/>
    <w:rsid w:val="003B0323"/>
    <w:rsid w:val="003B1961"/>
    <w:rsid w:val="003B757A"/>
    <w:rsid w:val="003C4DF6"/>
    <w:rsid w:val="003C6A4B"/>
    <w:rsid w:val="003C7270"/>
    <w:rsid w:val="003D1665"/>
    <w:rsid w:val="003D1974"/>
    <w:rsid w:val="003D332C"/>
    <w:rsid w:val="003D3FB0"/>
    <w:rsid w:val="003E1B22"/>
    <w:rsid w:val="003E343C"/>
    <w:rsid w:val="003E3D04"/>
    <w:rsid w:val="003E4486"/>
    <w:rsid w:val="003E5282"/>
    <w:rsid w:val="003F18D8"/>
    <w:rsid w:val="003F61F0"/>
    <w:rsid w:val="00400736"/>
    <w:rsid w:val="00400DB5"/>
    <w:rsid w:val="00403489"/>
    <w:rsid w:val="00403772"/>
    <w:rsid w:val="00420A9A"/>
    <w:rsid w:val="00421F86"/>
    <w:rsid w:val="004233A0"/>
    <w:rsid w:val="00424733"/>
    <w:rsid w:val="00425272"/>
    <w:rsid w:val="00427E51"/>
    <w:rsid w:val="004379BD"/>
    <w:rsid w:val="004405DF"/>
    <w:rsid w:val="00440FFB"/>
    <w:rsid w:val="00442523"/>
    <w:rsid w:val="004504CD"/>
    <w:rsid w:val="00455649"/>
    <w:rsid w:val="00457667"/>
    <w:rsid w:val="004728AC"/>
    <w:rsid w:val="00486ABC"/>
    <w:rsid w:val="00490E63"/>
    <w:rsid w:val="00492853"/>
    <w:rsid w:val="004A0232"/>
    <w:rsid w:val="004A27A2"/>
    <w:rsid w:val="004A7057"/>
    <w:rsid w:val="004B2444"/>
    <w:rsid w:val="004B24EE"/>
    <w:rsid w:val="004B3ADB"/>
    <w:rsid w:val="004C0409"/>
    <w:rsid w:val="004C59B3"/>
    <w:rsid w:val="004C5D3E"/>
    <w:rsid w:val="004D0CCF"/>
    <w:rsid w:val="004D58CD"/>
    <w:rsid w:val="004D5B69"/>
    <w:rsid w:val="004E50D1"/>
    <w:rsid w:val="004F79B8"/>
    <w:rsid w:val="00503DFC"/>
    <w:rsid w:val="0050490F"/>
    <w:rsid w:val="005125D3"/>
    <w:rsid w:val="005140B3"/>
    <w:rsid w:val="00514534"/>
    <w:rsid w:val="00516188"/>
    <w:rsid w:val="005206ED"/>
    <w:rsid w:val="00521B09"/>
    <w:rsid w:val="00521CFE"/>
    <w:rsid w:val="005267DB"/>
    <w:rsid w:val="00527C64"/>
    <w:rsid w:val="00533100"/>
    <w:rsid w:val="0054440E"/>
    <w:rsid w:val="00545434"/>
    <w:rsid w:val="00545630"/>
    <w:rsid w:val="00545F36"/>
    <w:rsid w:val="00546D70"/>
    <w:rsid w:val="00550646"/>
    <w:rsid w:val="00553621"/>
    <w:rsid w:val="00553BE8"/>
    <w:rsid w:val="00554946"/>
    <w:rsid w:val="005618C8"/>
    <w:rsid w:val="00563005"/>
    <w:rsid w:val="00572851"/>
    <w:rsid w:val="00575E8B"/>
    <w:rsid w:val="0057628E"/>
    <w:rsid w:val="00586B88"/>
    <w:rsid w:val="00590F66"/>
    <w:rsid w:val="00591547"/>
    <w:rsid w:val="005A29E0"/>
    <w:rsid w:val="005A4DCB"/>
    <w:rsid w:val="005A53DB"/>
    <w:rsid w:val="005A69F9"/>
    <w:rsid w:val="005A721F"/>
    <w:rsid w:val="005B12C8"/>
    <w:rsid w:val="005B45C9"/>
    <w:rsid w:val="005B45CE"/>
    <w:rsid w:val="005B644F"/>
    <w:rsid w:val="005C4081"/>
    <w:rsid w:val="005C7AB9"/>
    <w:rsid w:val="005D1854"/>
    <w:rsid w:val="005D5C7B"/>
    <w:rsid w:val="005E2A08"/>
    <w:rsid w:val="005E52ED"/>
    <w:rsid w:val="005E6173"/>
    <w:rsid w:val="0060573C"/>
    <w:rsid w:val="00612975"/>
    <w:rsid w:val="00613FCE"/>
    <w:rsid w:val="0061472A"/>
    <w:rsid w:val="0061724D"/>
    <w:rsid w:val="006174BC"/>
    <w:rsid w:val="006248C8"/>
    <w:rsid w:val="00630646"/>
    <w:rsid w:val="0063200F"/>
    <w:rsid w:val="0063505F"/>
    <w:rsid w:val="00644285"/>
    <w:rsid w:val="006450E3"/>
    <w:rsid w:val="006479A4"/>
    <w:rsid w:val="00651F9D"/>
    <w:rsid w:val="0066367F"/>
    <w:rsid w:val="00666424"/>
    <w:rsid w:val="00673771"/>
    <w:rsid w:val="0067700D"/>
    <w:rsid w:val="006857F9"/>
    <w:rsid w:val="00687FE8"/>
    <w:rsid w:val="0069040E"/>
    <w:rsid w:val="00692490"/>
    <w:rsid w:val="00692ABE"/>
    <w:rsid w:val="00694B98"/>
    <w:rsid w:val="00695612"/>
    <w:rsid w:val="006A06A6"/>
    <w:rsid w:val="006A1820"/>
    <w:rsid w:val="006A4D67"/>
    <w:rsid w:val="006C1D13"/>
    <w:rsid w:val="006C593F"/>
    <w:rsid w:val="006C6248"/>
    <w:rsid w:val="006C64BC"/>
    <w:rsid w:val="006D18D1"/>
    <w:rsid w:val="006D1A40"/>
    <w:rsid w:val="006D7F50"/>
    <w:rsid w:val="006E021A"/>
    <w:rsid w:val="006E57DD"/>
    <w:rsid w:val="006F0115"/>
    <w:rsid w:val="006F276F"/>
    <w:rsid w:val="006F7E08"/>
    <w:rsid w:val="006F7FF7"/>
    <w:rsid w:val="00700BF0"/>
    <w:rsid w:val="0070532C"/>
    <w:rsid w:val="007117BB"/>
    <w:rsid w:val="00711FDD"/>
    <w:rsid w:val="007133FB"/>
    <w:rsid w:val="00717C90"/>
    <w:rsid w:val="00717D91"/>
    <w:rsid w:val="0072716E"/>
    <w:rsid w:val="007313C6"/>
    <w:rsid w:val="00731FAB"/>
    <w:rsid w:val="00735091"/>
    <w:rsid w:val="00736AD6"/>
    <w:rsid w:val="00737719"/>
    <w:rsid w:val="00741636"/>
    <w:rsid w:val="00741E1D"/>
    <w:rsid w:val="00745220"/>
    <w:rsid w:val="00745E37"/>
    <w:rsid w:val="00746532"/>
    <w:rsid w:val="00754344"/>
    <w:rsid w:val="0076118E"/>
    <w:rsid w:val="00761B77"/>
    <w:rsid w:val="00762FFB"/>
    <w:rsid w:val="00764FE5"/>
    <w:rsid w:val="00765F1B"/>
    <w:rsid w:val="00765F84"/>
    <w:rsid w:val="00773991"/>
    <w:rsid w:val="00776DEB"/>
    <w:rsid w:val="00781391"/>
    <w:rsid w:val="0078727F"/>
    <w:rsid w:val="00787722"/>
    <w:rsid w:val="00794773"/>
    <w:rsid w:val="007A15B8"/>
    <w:rsid w:val="007A305B"/>
    <w:rsid w:val="007A4B2D"/>
    <w:rsid w:val="007A5999"/>
    <w:rsid w:val="007A6DF5"/>
    <w:rsid w:val="007A7016"/>
    <w:rsid w:val="007A7111"/>
    <w:rsid w:val="007A72D4"/>
    <w:rsid w:val="007B09F6"/>
    <w:rsid w:val="007B405A"/>
    <w:rsid w:val="007C04D5"/>
    <w:rsid w:val="007C672E"/>
    <w:rsid w:val="007D17C9"/>
    <w:rsid w:val="007E2A03"/>
    <w:rsid w:val="007E579D"/>
    <w:rsid w:val="007F4AAC"/>
    <w:rsid w:val="007F6655"/>
    <w:rsid w:val="007F6C3D"/>
    <w:rsid w:val="007F79FB"/>
    <w:rsid w:val="008005EC"/>
    <w:rsid w:val="0080072B"/>
    <w:rsid w:val="0080146B"/>
    <w:rsid w:val="0081458B"/>
    <w:rsid w:val="00821435"/>
    <w:rsid w:val="0082475F"/>
    <w:rsid w:val="0083116C"/>
    <w:rsid w:val="008318AE"/>
    <w:rsid w:val="00833FE0"/>
    <w:rsid w:val="00834829"/>
    <w:rsid w:val="008354EA"/>
    <w:rsid w:val="00837AED"/>
    <w:rsid w:val="00842D4F"/>
    <w:rsid w:val="00845CCF"/>
    <w:rsid w:val="00846421"/>
    <w:rsid w:val="0084712E"/>
    <w:rsid w:val="00853601"/>
    <w:rsid w:val="00854DBF"/>
    <w:rsid w:val="00862F99"/>
    <w:rsid w:val="008634E5"/>
    <w:rsid w:val="008675CF"/>
    <w:rsid w:val="00867F2E"/>
    <w:rsid w:val="0087648A"/>
    <w:rsid w:val="008777D3"/>
    <w:rsid w:val="00880F55"/>
    <w:rsid w:val="00882C6E"/>
    <w:rsid w:val="008837E0"/>
    <w:rsid w:val="00885CD1"/>
    <w:rsid w:val="00890929"/>
    <w:rsid w:val="00891E6B"/>
    <w:rsid w:val="00892FD6"/>
    <w:rsid w:val="008960C3"/>
    <w:rsid w:val="008965B9"/>
    <w:rsid w:val="008A03EC"/>
    <w:rsid w:val="008A0D77"/>
    <w:rsid w:val="008A1003"/>
    <w:rsid w:val="008A14D3"/>
    <w:rsid w:val="008A4711"/>
    <w:rsid w:val="008A6D2C"/>
    <w:rsid w:val="008B001D"/>
    <w:rsid w:val="008B49F8"/>
    <w:rsid w:val="008C59F5"/>
    <w:rsid w:val="008D37F9"/>
    <w:rsid w:val="008E0707"/>
    <w:rsid w:val="008E2CCA"/>
    <w:rsid w:val="008E331C"/>
    <w:rsid w:val="008E4657"/>
    <w:rsid w:val="008E4CC0"/>
    <w:rsid w:val="008E793D"/>
    <w:rsid w:val="008F2BE7"/>
    <w:rsid w:val="00900C29"/>
    <w:rsid w:val="00905AE6"/>
    <w:rsid w:val="009115FD"/>
    <w:rsid w:val="009129CA"/>
    <w:rsid w:val="009141A3"/>
    <w:rsid w:val="00915D6C"/>
    <w:rsid w:val="00915F06"/>
    <w:rsid w:val="009208C2"/>
    <w:rsid w:val="00921E2E"/>
    <w:rsid w:val="00930B83"/>
    <w:rsid w:val="00935AB5"/>
    <w:rsid w:val="00936A61"/>
    <w:rsid w:val="00937385"/>
    <w:rsid w:val="009445B9"/>
    <w:rsid w:val="00951F59"/>
    <w:rsid w:val="00962C67"/>
    <w:rsid w:val="00970854"/>
    <w:rsid w:val="009708B1"/>
    <w:rsid w:val="00974749"/>
    <w:rsid w:val="009773FF"/>
    <w:rsid w:val="00980331"/>
    <w:rsid w:val="0099213C"/>
    <w:rsid w:val="009A26C0"/>
    <w:rsid w:val="009A624C"/>
    <w:rsid w:val="009B3836"/>
    <w:rsid w:val="009C2E58"/>
    <w:rsid w:val="009D1C91"/>
    <w:rsid w:val="009D3BE9"/>
    <w:rsid w:val="009D49B3"/>
    <w:rsid w:val="009D52CD"/>
    <w:rsid w:val="009D564C"/>
    <w:rsid w:val="009D732A"/>
    <w:rsid w:val="009D77C5"/>
    <w:rsid w:val="009E1A8C"/>
    <w:rsid w:val="009E3E78"/>
    <w:rsid w:val="009F3ADB"/>
    <w:rsid w:val="009F74BE"/>
    <w:rsid w:val="00A13FF9"/>
    <w:rsid w:val="00A161BC"/>
    <w:rsid w:val="00A1767E"/>
    <w:rsid w:val="00A207C0"/>
    <w:rsid w:val="00A325C2"/>
    <w:rsid w:val="00A40571"/>
    <w:rsid w:val="00A40B46"/>
    <w:rsid w:val="00A4405D"/>
    <w:rsid w:val="00A5343F"/>
    <w:rsid w:val="00A601B6"/>
    <w:rsid w:val="00A6138D"/>
    <w:rsid w:val="00A61D33"/>
    <w:rsid w:val="00A62FD0"/>
    <w:rsid w:val="00A6729E"/>
    <w:rsid w:val="00A70270"/>
    <w:rsid w:val="00A70FAF"/>
    <w:rsid w:val="00A80F34"/>
    <w:rsid w:val="00A84A7D"/>
    <w:rsid w:val="00A94B04"/>
    <w:rsid w:val="00AA1609"/>
    <w:rsid w:val="00AA38E0"/>
    <w:rsid w:val="00AB3FC6"/>
    <w:rsid w:val="00AC086F"/>
    <w:rsid w:val="00AC171F"/>
    <w:rsid w:val="00AC1ED3"/>
    <w:rsid w:val="00AC2159"/>
    <w:rsid w:val="00AC31E3"/>
    <w:rsid w:val="00AC74B5"/>
    <w:rsid w:val="00AD1763"/>
    <w:rsid w:val="00AD4A5B"/>
    <w:rsid w:val="00AD521D"/>
    <w:rsid w:val="00AD72A9"/>
    <w:rsid w:val="00AE257E"/>
    <w:rsid w:val="00AE6398"/>
    <w:rsid w:val="00AE6BF5"/>
    <w:rsid w:val="00AE778F"/>
    <w:rsid w:val="00AF3470"/>
    <w:rsid w:val="00AF41B3"/>
    <w:rsid w:val="00AF569B"/>
    <w:rsid w:val="00AF5805"/>
    <w:rsid w:val="00B016F3"/>
    <w:rsid w:val="00B01752"/>
    <w:rsid w:val="00B0331A"/>
    <w:rsid w:val="00B03587"/>
    <w:rsid w:val="00B0557C"/>
    <w:rsid w:val="00B06237"/>
    <w:rsid w:val="00B1735F"/>
    <w:rsid w:val="00B17CCE"/>
    <w:rsid w:val="00B30DD4"/>
    <w:rsid w:val="00B33253"/>
    <w:rsid w:val="00B33892"/>
    <w:rsid w:val="00B37021"/>
    <w:rsid w:val="00B4632D"/>
    <w:rsid w:val="00B507B5"/>
    <w:rsid w:val="00B512F2"/>
    <w:rsid w:val="00B51F8B"/>
    <w:rsid w:val="00B56A92"/>
    <w:rsid w:val="00B64EB2"/>
    <w:rsid w:val="00B67F33"/>
    <w:rsid w:val="00B77704"/>
    <w:rsid w:val="00B83960"/>
    <w:rsid w:val="00B9628E"/>
    <w:rsid w:val="00BA0BBC"/>
    <w:rsid w:val="00BA2D3C"/>
    <w:rsid w:val="00BA5AA0"/>
    <w:rsid w:val="00BA7681"/>
    <w:rsid w:val="00BB150B"/>
    <w:rsid w:val="00BB2B16"/>
    <w:rsid w:val="00BB2B85"/>
    <w:rsid w:val="00BB7C2C"/>
    <w:rsid w:val="00BC3AE2"/>
    <w:rsid w:val="00BC55EA"/>
    <w:rsid w:val="00BC571C"/>
    <w:rsid w:val="00BC5C00"/>
    <w:rsid w:val="00BC7E28"/>
    <w:rsid w:val="00BD1C79"/>
    <w:rsid w:val="00BD2F2A"/>
    <w:rsid w:val="00BD6393"/>
    <w:rsid w:val="00BE0A7F"/>
    <w:rsid w:val="00BE0BD1"/>
    <w:rsid w:val="00BE1364"/>
    <w:rsid w:val="00BE2459"/>
    <w:rsid w:val="00BF012E"/>
    <w:rsid w:val="00BF4460"/>
    <w:rsid w:val="00BF4C26"/>
    <w:rsid w:val="00BF68D1"/>
    <w:rsid w:val="00BF7CBF"/>
    <w:rsid w:val="00C03FA0"/>
    <w:rsid w:val="00C20B2D"/>
    <w:rsid w:val="00C21E88"/>
    <w:rsid w:val="00C225B2"/>
    <w:rsid w:val="00C22FB4"/>
    <w:rsid w:val="00C23CD2"/>
    <w:rsid w:val="00C2555D"/>
    <w:rsid w:val="00C31231"/>
    <w:rsid w:val="00C35581"/>
    <w:rsid w:val="00C37F9B"/>
    <w:rsid w:val="00C414A8"/>
    <w:rsid w:val="00C4366E"/>
    <w:rsid w:val="00C46F53"/>
    <w:rsid w:val="00C50C0D"/>
    <w:rsid w:val="00C510EC"/>
    <w:rsid w:val="00C5207D"/>
    <w:rsid w:val="00C54D9E"/>
    <w:rsid w:val="00C561A9"/>
    <w:rsid w:val="00C64B56"/>
    <w:rsid w:val="00C71DCF"/>
    <w:rsid w:val="00C738DA"/>
    <w:rsid w:val="00C7649A"/>
    <w:rsid w:val="00CA104E"/>
    <w:rsid w:val="00CA2B9A"/>
    <w:rsid w:val="00CA5C0A"/>
    <w:rsid w:val="00CA65F8"/>
    <w:rsid w:val="00CC45F2"/>
    <w:rsid w:val="00CD2AAC"/>
    <w:rsid w:val="00CD3908"/>
    <w:rsid w:val="00CD4FFD"/>
    <w:rsid w:val="00CE0B18"/>
    <w:rsid w:val="00CE1ACF"/>
    <w:rsid w:val="00CE3B04"/>
    <w:rsid w:val="00CE5D43"/>
    <w:rsid w:val="00CF46C4"/>
    <w:rsid w:val="00CF7237"/>
    <w:rsid w:val="00CF75D6"/>
    <w:rsid w:val="00D074D0"/>
    <w:rsid w:val="00D15828"/>
    <w:rsid w:val="00D16BD5"/>
    <w:rsid w:val="00D16EB5"/>
    <w:rsid w:val="00D21708"/>
    <w:rsid w:val="00D219D6"/>
    <w:rsid w:val="00D224FE"/>
    <w:rsid w:val="00D2511F"/>
    <w:rsid w:val="00D26D58"/>
    <w:rsid w:val="00D3373D"/>
    <w:rsid w:val="00D34F35"/>
    <w:rsid w:val="00D35A10"/>
    <w:rsid w:val="00D402A6"/>
    <w:rsid w:val="00D47331"/>
    <w:rsid w:val="00D52AD4"/>
    <w:rsid w:val="00D65230"/>
    <w:rsid w:val="00D65985"/>
    <w:rsid w:val="00D663A5"/>
    <w:rsid w:val="00D70399"/>
    <w:rsid w:val="00D728CF"/>
    <w:rsid w:val="00D763D2"/>
    <w:rsid w:val="00D76B78"/>
    <w:rsid w:val="00D76BF3"/>
    <w:rsid w:val="00D83DB2"/>
    <w:rsid w:val="00D84893"/>
    <w:rsid w:val="00D85829"/>
    <w:rsid w:val="00D870AF"/>
    <w:rsid w:val="00D87BA3"/>
    <w:rsid w:val="00D902AD"/>
    <w:rsid w:val="00D93E6B"/>
    <w:rsid w:val="00D94A0F"/>
    <w:rsid w:val="00D96076"/>
    <w:rsid w:val="00D97B86"/>
    <w:rsid w:val="00DA2A5A"/>
    <w:rsid w:val="00DA488F"/>
    <w:rsid w:val="00DA65C4"/>
    <w:rsid w:val="00DB06E0"/>
    <w:rsid w:val="00DB76B4"/>
    <w:rsid w:val="00DC1B4E"/>
    <w:rsid w:val="00DC7C20"/>
    <w:rsid w:val="00DD28E0"/>
    <w:rsid w:val="00DD4160"/>
    <w:rsid w:val="00DD617B"/>
    <w:rsid w:val="00DD66B9"/>
    <w:rsid w:val="00DD67CF"/>
    <w:rsid w:val="00DE1510"/>
    <w:rsid w:val="00DE2845"/>
    <w:rsid w:val="00DE5DB5"/>
    <w:rsid w:val="00DE6A7B"/>
    <w:rsid w:val="00DF1083"/>
    <w:rsid w:val="00E067AE"/>
    <w:rsid w:val="00E0760F"/>
    <w:rsid w:val="00E07855"/>
    <w:rsid w:val="00E127D7"/>
    <w:rsid w:val="00E13149"/>
    <w:rsid w:val="00E148EB"/>
    <w:rsid w:val="00E2587B"/>
    <w:rsid w:val="00E369F4"/>
    <w:rsid w:val="00E3770D"/>
    <w:rsid w:val="00E44401"/>
    <w:rsid w:val="00E46A35"/>
    <w:rsid w:val="00E46BD6"/>
    <w:rsid w:val="00E51684"/>
    <w:rsid w:val="00E52831"/>
    <w:rsid w:val="00E55475"/>
    <w:rsid w:val="00E5761C"/>
    <w:rsid w:val="00E601B0"/>
    <w:rsid w:val="00E62F85"/>
    <w:rsid w:val="00E6328E"/>
    <w:rsid w:val="00E632C4"/>
    <w:rsid w:val="00E63BCD"/>
    <w:rsid w:val="00E67CD5"/>
    <w:rsid w:val="00E70058"/>
    <w:rsid w:val="00E7012D"/>
    <w:rsid w:val="00E81489"/>
    <w:rsid w:val="00E853A9"/>
    <w:rsid w:val="00E86956"/>
    <w:rsid w:val="00E86CD5"/>
    <w:rsid w:val="00E87258"/>
    <w:rsid w:val="00E872FC"/>
    <w:rsid w:val="00E909AB"/>
    <w:rsid w:val="00E9406F"/>
    <w:rsid w:val="00EA02CD"/>
    <w:rsid w:val="00EA4302"/>
    <w:rsid w:val="00EB4813"/>
    <w:rsid w:val="00EC1776"/>
    <w:rsid w:val="00EC5BA9"/>
    <w:rsid w:val="00EC7A92"/>
    <w:rsid w:val="00ED1544"/>
    <w:rsid w:val="00ED79B9"/>
    <w:rsid w:val="00ED79CA"/>
    <w:rsid w:val="00EE10FF"/>
    <w:rsid w:val="00EE191F"/>
    <w:rsid w:val="00EE227A"/>
    <w:rsid w:val="00EE2401"/>
    <w:rsid w:val="00EE2BD9"/>
    <w:rsid w:val="00EF1DA2"/>
    <w:rsid w:val="00EF240D"/>
    <w:rsid w:val="00EF256D"/>
    <w:rsid w:val="00EF2E5A"/>
    <w:rsid w:val="00EF3136"/>
    <w:rsid w:val="00EF696C"/>
    <w:rsid w:val="00F01A96"/>
    <w:rsid w:val="00F057AE"/>
    <w:rsid w:val="00F23A8B"/>
    <w:rsid w:val="00F275E5"/>
    <w:rsid w:val="00F32D28"/>
    <w:rsid w:val="00F41F55"/>
    <w:rsid w:val="00F42C81"/>
    <w:rsid w:val="00F44C0A"/>
    <w:rsid w:val="00F45789"/>
    <w:rsid w:val="00F47D28"/>
    <w:rsid w:val="00F552DB"/>
    <w:rsid w:val="00F56A59"/>
    <w:rsid w:val="00F62977"/>
    <w:rsid w:val="00F7041B"/>
    <w:rsid w:val="00F70880"/>
    <w:rsid w:val="00F71CA5"/>
    <w:rsid w:val="00F805B5"/>
    <w:rsid w:val="00F8402E"/>
    <w:rsid w:val="00F92A46"/>
    <w:rsid w:val="00FA022A"/>
    <w:rsid w:val="00FA2333"/>
    <w:rsid w:val="00FA66F0"/>
    <w:rsid w:val="00FC5AA1"/>
    <w:rsid w:val="00FC7C2A"/>
    <w:rsid w:val="00FD1E85"/>
    <w:rsid w:val="00FD60AE"/>
    <w:rsid w:val="00FE4190"/>
    <w:rsid w:val="00FE4B92"/>
    <w:rsid w:val="00FE4E3A"/>
    <w:rsid w:val="00FE70C0"/>
    <w:rsid w:val="00FF2041"/>
    <w:rsid w:val="00FF5384"/>
    <w:rsid w:val="00FF62AA"/>
    <w:rsid w:val="00FF68D9"/>
    <w:rsid w:val="0BFF0597"/>
    <w:rsid w:val="26E82BC3"/>
    <w:rsid w:val="3B7F466B"/>
    <w:rsid w:val="3FDB326F"/>
    <w:rsid w:val="674D6171"/>
    <w:rsid w:val="67FFF1E6"/>
    <w:rsid w:val="7631179D"/>
    <w:rsid w:val="79FF643A"/>
    <w:rsid w:val="7EF3B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AD66C5-467C-47C0-BE74-58E3D3DB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qFormat/>
    <w:rsid w:val="00EF1DA2"/>
    <w:pPr>
      <w:keepNext/>
      <w:keepLines/>
      <w:spacing w:line="413" w:lineRule="auto"/>
      <w:outlineLvl w:val="1"/>
    </w:pPr>
    <w:rPr>
      <w:rFonts w:ascii="Arial" w:eastAsia="新宋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uiPriority w:val="99"/>
    <w:qFormat/>
    <w:rPr>
      <w:rFonts w:ascii="Calibri" w:hAnsi="Calibri"/>
      <w:kern w:val="2"/>
      <w:sz w:val="18"/>
      <w:szCs w:val="18"/>
    </w:rPr>
  </w:style>
  <w:style w:type="paragraph" w:styleId="a5">
    <w:name w:val="Title"/>
    <w:basedOn w:val="a"/>
    <w:next w:val="a"/>
    <w:link w:val="Char1"/>
    <w:qFormat/>
    <w:rsid w:val="00403772"/>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403772"/>
    <w:rPr>
      <w:rFonts w:asciiTheme="majorHAnsi" w:hAnsiTheme="majorHAnsi" w:cstheme="majorBidi"/>
      <w:b/>
      <w:bCs/>
      <w:kern w:val="2"/>
      <w:sz w:val="32"/>
      <w:szCs w:val="32"/>
    </w:rPr>
  </w:style>
  <w:style w:type="paragraph" w:customStyle="1" w:styleId="p17">
    <w:name w:val="p17"/>
    <w:basedOn w:val="a"/>
    <w:rsid w:val="00403772"/>
    <w:pPr>
      <w:widowControl/>
    </w:pPr>
    <w:rPr>
      <w:rFonts w:ascii="Times New Roman" w:hAnsi="Times New Roman"/>
      <w:kern w:val="0"/>
      <w:szCs w:val="21"/>
    </w:rPr>
  </w:style>
  <w:style w:type="paragraph" w:styleId="a6">
    <w:name w:val="Balloon Text"/>
    <w:basedOn w:val="a"/>
    <w:link w:val="Char2"/>
    <w:rsid w:val="00403772"/>
    <w:rPr>
      <w:sz w:val="18"/>
      <w:szCs w:val="18"/>
    </w:rPr>
  </w:style>
  <w:style w:type="character" w:customStyle="1" w:styleId="Char2">
    <w:name w:val="批注框文本 Char"/>
    <w:basedOn w:val="a0"/>
    <w:link w:val="a6"/>
    <w:rsid w:val="00403772"/>
    <w:rPr>
      <w:rFonts w:ascii="Calibri" w:hAnsi="Calibri"/>
      <w:kern w:val="2"/>
      <w:sz w:val="18"/>
      <w:szCs w:val="18"/>
    </w:rPr>
  </w:style>
  <w:style w:type="character" w:customStyle="1" w:styleId="2Char">
    <w:name w:val="标题 2 Char"/>
    <w:basedOn w:val="a0"/>
    <w:link w:val="2"/>
    <w:rsid w:val="00EF1DA2"/>
    <w:rPr>
      <w:rFonts w:ascii="Arial" w:eastAsia="新宋体" w:hAnsi="Arial"/>
      <w:b/>
      <w:kern w:val="2"/>
      <w:sz w:val="28"/>
    </w:rPr>
  </w:style>
  <w:style w:type="paragraph" w:customStyle="1" w:styleId="p15">
    <w:name w:val="p15"/>
    <w:basedOn w:val="a"/>
    <w:rsid w:val="00EF1DA2"/>
    <w:pPr>
      <w:widowControl/>
    </w:pPr>
    <w:rPr>
      <w:rFonts w:ascii="Times New Roman" w:hAnsi="Times New Roman"/>
      <w:kern w:val="0"/>
      <w:szCs w:val="21"/>
    </w:rPr>
  </w:style>
  <w:style w:type="paragraph" w:styleId="a7">
    <w:name w:val="List Paragraph"/>
    <w:basedOn w:val="a"/>
    <w:uiPriority w:val="99"/>
    <w:unhideWhenUsed/>
    <w:rsid w:val="001E3630"/>
    <w:pPr>
      <w:ind w:firstLineChars="200" w:firstLine="420"/>
    </w:pPr>
  </w:style>
  <w:style w:type="paragraph" w:styleId="a8">
    <w:name w:val="Date"/>
    <w:basedOn w:val="a"/>
    <w:next w:val="a"/>
    <w:link w:val="Char3"/>
    <w:rsid w:val="001E3630"/>
    <w:pPr>
      <w:ind w:leftChars="2500" w:left="100"/>
    </w:pPr>
  </w:style>
  <w:style w:type="character" w:customStyle="1" w:styleId="Char3">
    <w:name w:val="日期 Char"/>
    <w:basedOn w:val="a0"/>
    <w:link w:val="a8"/>
    <w:rsid w:val="001E3630"/>
    <w:rPr>
      <w:rFonts w:ascii="Calibri" w:hAnsi="Calibri"/>
      <w:kern w:val="2"/>
      <w:sz w:val="21"/>
      <w:szCs w:val="22"/>
    </w:rPr>
  </w:style>
  <w:style w:type="table" w:styleId="a9">
    <w:name w:val="Table Grid"/>
    <w:basedOn w:val="a1"/>
    <w:rsid w:val="00FC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E8695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36440">
      <w:bodyDiv w:val="1"/>
      <w:marLeft w:val="0"/>
      <w:marRight w:val="0"/>
      <w:marTop w:val="0"/>
      <w:marBottom w:val="0"/>
      <w:divBdr>
        <w:top w:val="none" w:sz="0" w:space="0" w:color="auto"/>
        <w:left w:val="none" w:sz="0" w:space="0" w:color="auto"/>
        <w:bottom w:val="none" w:sz="0" w:space="0" w:color="auto"/>
        <w:right w:val="none" w:sz="0" w:space="0" w:color="auto"/>
      </w:divBdr>
    </w:div>
    <w:div w:id="154648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507</Words>
  <Characters>2893</Characters>
  <Application>Microsoft Office Word</Application>
  <DocSecurity>0</DocSecurity>
  <Lines>24</Lines>
  <Paragraphs>6</Paragraphs>
  <ScaleCrop>false</ScaleCrop>
  <Company>微软中国</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liweiming</dc:creator>
  <cp:lastModifiedBy>China</cp:lastModifiedBy>
  <cp:revision>43</cp:revision>
  <cp:lastPrinted>2018-11-26T09:01:00Z</cp:lastPrinted>
  <dcterms:created xsi:type="dcterms:W3CDTF">2018-11-26T03:24:00Z</dcterms:created>
  <dcterms:modified xsi:type="dcterms:W3CDTF">2018-11-26T09:02:00Z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