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A9A00" w14:textId="77777777" w:rsidR="00D9293B" w:rsidRPr="00864F3A" w:rsidRDefault="00D9293B" w:rsidP="00D9293B">
      <w:pPr>
        <w:widowControl/>
        <w:spacing w:line="580" w:lineRule="exact"/>
        <w:rPr>
          <w:rFonts w:ascii="黑体" w:eastAsia="黑体" w:hAnsi="黑体" w:cs="黑体"/>
          <w:sz w:val="32"/>
          <w:szCs w:val="32"/>
        </w:rPr>
      </w:pPr>
      <w:r w:rsidRPr="00864F3A">
        <w:rPr>
          <w:rFonts w:ascii="黑体" w:eastAsia="黑体" w:hAnsi="黑体" w:cs="黑体" w:hint="eastAsia"/>
          <w:sz w:val="32"/>
          <w:szCs w:val="32"/>
        </w:rPr>
        <w:t>附件2</w:t>
      </w:r>
    </w:p>
    <w:p w14:paraId="5D72D248" w14:textId="77777777" w:rsidR="00D9293B" w:rsidRPr="00AC668B" w:rsidRDefault="00D9293B" w:rsidP="00D9293B">
      <w:pPr>
        <w:widowControl/>
        <w:spacing w:line="580" w:lineRule="exact"/>
        <w:jc w:val="left"/>
        <w:rPr>
          <w:rFonts w:eastAsia="仿宋_GB2312"/>
          <w:sz w:val="32"/>
        </w:rPr>
      </w:pPr>
    </w:p>
    <w:p w14:paraId="18F9FDA8" w14:textId="77777777" w:rsidR="00D9293B" w:rsidRPr="003C4397" w:rsidRDefault="00D9293B" w:rsidP="00D9293B">
      <w:pPr>
        <w:spacing w:line="580" w:lineRule="exact"/>
        <w:jc w:val="center"/>
        <w:rPr>
          <w:rFonts w:ascii="宋体" w:hAnsi="宋体"/>
          <w:b/>
          <w:sz w:val="36"/>
          <w:szCs w:val="36"/>
        </w:rPr>
      </w:pPr>
      <w:r w:rsidRPr="003C4397">
        <w:rPr>
          <w:rFonts w:ascii="宋体" w:hAnsi="宋体" w:hint="eastAsia"/>
          <w:b/>
          <w:sz w:val="36"/>
          <w:szCs w:val="36"/>
        </w:rPr>
        <w:t>《大连商品交易所交割管理办法》修正案</w:t>
      </w:r>
    </w:p>
    <w:p w14:paraId="4984E647" w14:textId="77777777" w:rsidR="00D9293B" w:rsidRDefault="00D9293B" w:rsidP="00D9293B">
      <w:pPr>
        <w:spacing w:line="580" w:lineRule="exact"/>
        <w:rPr>
          <w:rFonts w:ascii="仿宋_GB2312" w:eastAsia="仿宋_GB2312"/>
          <w:sz w:val="32"/>
          <w:szCs w:val="32"/>
        </w:rPr>
      </w:pPr>
    </w:p>
    <w:p w14:paraId="0A83203E" w14:textId="77777777" w:rsidR="00D9293B" w:rsidRPr="005B6885" w:rsidRDefault="00D9293B" w:rsidP="00D9293B">
      <w:pPr>
        <w:spacing w:line="580" w:lineRule="exact"/>
        <w:jc w:val="center"/>
        <w:rPr>
          <w:rFonts w:ascii="仿宋_GB2312" w:eastAsia="仿宋_GB2312"/>
          <w:b/>
          <w:sz w:val="32"/>
          <w:szCs w:val="32"/>
        </w:rPr>
      </w:pPr>
      <w:r w:rsidRPr="005B6885">
        <w:rPr>
          <w:rFonts w:ascii="仿宋_GB2312" w:eastAsia="仿宋_GB2312" w:hint="eastAsia"/>
          <w:b/>
          <w:sz w:val="32"/>
          <w:szCs w:val="32"/>
        </w:rPr>
        <w:t>第四章</w:t>
      </w:r>
      <w:r w:rsidRPr="005B6885">
        <w:rPr>
          <w:rFonts w:ascii="仿宋_GB2312" w:eastAsia="仿宋_GB2312"/>
          <w:b/>
          <w:sz w:val="32"/>
          <w:szCs w:val="32"/>
        </w:rPr>
        <w:t xml:space="preserve"> 滚动交割</w:t>
      </w:r>
    </w:p>
    <w:p w14:paraId="637893F5" w14:textId="77777777" w:rsidR="00D9293B" w:rsidRPr="00AA29C2"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AA29C2">
        <w:rPr>
          <w:rFonts w:ascii="仿宋_GB2312" w:eastAsia="仿宋_GB2312" w:hAnsi="微软雅黑" w:hint="eastAsia"/>
          <w:color w:val="333333"/>
          <w:sz w:val="32"/>
          <w:szCs w:val="32"/>
        </w:rPr>
        <w:t xml:space="preserve">　　第四十条</w:t>
      </w:r>
      <w:r w:rsidRPr="00AA29C2">
        <w:rPr>
          <w:rFonts w:ascii="仿宋_GB2312" w:eastAsia="仿宋_GB2312" w:hAnsi="微软雅黑"/>
          <w:color w:val="333333"/>
          <w:sz w:val="32"/>
          <w:szCs w:val="32"/>
        </w:rPr>
        <w:t xml:space="preserve"> </w:t>
      </w:r>
      <w:r w:rsidRPr="00AA29C2">
        <w:rPr>
          <w:rFonts w:ascii="仿宋_GB2312" w:eastAsia="仿宋_GB2312" w:hAnsi="微软雅黑" w:hint="eastAsia"/>
          <w:color w:val="333333"/>
          <w:sz w:val="32"/>
          <w:szCs w:val="32"/>
        </w:rPr>
        <w:t>配对日闭市后，交易所通过系统，按照“申报意向优先、含有建仓时间最早的持仓优先”原则，确定参与配对的买方持仓。</w:t>
      </w:r>
    </w:p>
    <w:p w14:paraId="23D10901" w14:textId="77777777" w:rsidR="00D9293B" w:rsidRPr="00AA29C2"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AA29C2">
        <w:rPr>
          <w:rFonts w:ascii="仿宋_GB2312" w:eastAsia="仿宋_GB2312" w:hAnsi="微软雅黑" w:hint="eastAsia"/>
          <w:color w:val="333333"/>
          <w:sz w:val="32"/>
          <w:szCs w:val="32"/>
        </w:rPr>
        <w:t xml:space="preserve">　　对于选取的买卖双方，交易所先以仓库为单位汇总卖方申报交割的仓单数量，在买方和仓库之间按照“最少配对数”原则进行配对，确定买方交割对应的仓库和在该仓库交割的数量；再将配好仓库的买方与申请交割且持有该仓库仓单的卖方以“最少配对数”原则进行配对，确定交割对应的买卖双方。配对结果一经确定，买卖双方不得变更。</w:t>
      </w:r>
    </w:p>
    <w:p w14:paraId="25532D87" w14:textId="77777777" w:rsidR="00D9293B" w:rsidRDefault="00D9293B" w:rsidP="00D9293B">
      <w:pPr>
        <w:pStyle w:val="a9"/>
        <w:shd w:val="clear" w:color="auto" w:fill="FFFFFF"/>
        <w:spacing w:before="0" w:beforeAutospacing="0" w:after="0" w:afterAutospacing="0" w:line="480" w:lineRule="auto"/>
        <w:ind w:firstLine="640"/>
        <w:jc w:val="both"/>
        <w:rPr>
          <w:rFonts w:ascii="仿宋_GB2312" w:eastAsia="仿宋_GB2312" w:hAnsi="微软雅黑"/>
          <w:color w:val="333333"/>
          <w:sz w:val="32"/>
          <w:szCs w:val="32"/>
        </w:rPr>
      </w:pPr>
      <w:r w:rsidRPr="00AA29C2">
        <w:rPr>
          <w:rFonts w:ascii="仿宋_GB2312" w:eastAsia="仿宋_GB2312" w:hAnsi="微软雅黑" w:hint="eastAsia"/>
          <w:color w:val="333333"/>
          <w:sz w:val="32"/>
          <w:szCs w:val="32"/>
        </w:rPr>
        <w:t>对于集团交割仓库的标准仓单，以分库为单位申报交割意向，进行交割配对。</w:t>
      </w:r>
    </w:p>
    <w:p w14:paraId="0306566F" w14:textId="77777777" w:rsidR="00D9293B" w:rsidRPr="00AA29C2" w:rsidRDefault="00D9293B" w:rsidP="00D9293B">
      <w:pPr>
        <w:pStyle w:val="a9"/>
        <w:shd w:val="clear" w:color="auto" w:fill="FFFFFF"/>
        <w:spacing w:before="0" w:beforeAutospacing="0" w:after="0" w:afterAutospacing="0" w:line="480" w:lineRule="auto"/>
        <w:ind w:firstLine="640"/>
        <w:jc w:val="both"/>
        <w:rPr>
          <w:rFonts w:ascii="仿宋_GB2312" w:eastAsia="仿宋_GB2312" w:hAnsi="微软雅黑"/>
          <w:color w:val="333333"/>
          <w:sz w:val="32"/>
          <w:szCs w:val="32"/>
        </w:rPr>
      </w:pPr>
      <w:r w:rsidRPr="004C3099">
        <w:rPr>
          <w:rFonts w:ascii="仿宋_GB2312" w:eastAsia="仿宋_GB2312" w:hAnsi="微软雅黑" w:hint="eastAsia"/>
          <w:color w:val="333333"/>
          <w:sz w:val="32"/>
          <w:szCs w:val="32"/>
          <w:shd w:val="pct15" w:color="auto" w:fill="FFFFFF"/>
        </w:rPr>
        <w:t>纤维板等品种</w:t>
      </w:r>
      <w:r>
        <w:rPr>
          <w:rFonts w:ascii="仿宋_GB2312" w:eastAsia="仿宋_GB2312" w:hAnsi="微软雅黑" w:hint="eastAsia"/>
          <w:color w:val="333333"/>
          <w:sz w:val="32"/>
          <w:szCs w:val="32"/>
          <w:shd w:val="pct15" w:color="auto" w:fill="FFFFFF"/>
        </w:rPr>
        <w:t>期货业务细则对滚动交割配对范围、配对原则和方法另有规定的，适用其规定。</w:t>
      </w:r>
    </w:p>
    <w:p w14:paraId="252E9141" w14:textId="77777777" w:rsidR="00D9293B" w:rsidRPr="00CD72FA" w:rsidRDefault="00D9293B" w:rsidP="00D9293B">
      <w:pPr>
        <w:spacing w:line="580" w:lineRule="exact"/>
        <w:ind w:firstLineChars="200" w:firstLine="640"/>
        <w:rPr>
          <w:rFonts w:ascii="仿宋_GB2312" w:eastAsia="仿宋_GB2312"/>
          <w:sz w:val="32"/>
          <w:szCs w:val="32"/>
        </w:rPr>
      </w:pPr>
    </w:p>
    <w:p w14:paraId="0687358C" w14:textId="77777777" w:rsidR="00D9293B" w:rsidRDefault="00D9293B" w:rsidP="00D9293B">
      <w:pPr>
        <w:widowControl/>
        <w:spacing w:line="580" w:lineRule="exact"/>
        <w:jc w:val="left"/>
        <w:rPr>
          <w:rFonts w:eastAsia="仿宋_GB2312"/>
          <w:sz w:val="32"/>
        </w:rPr>
      </w:pPr>
    </w:p>
    <w:p w14:paraId="0C1DF88E" w14:textId="77777777" w:rsidR="00D9293B" w:rsidRDefault="00D9293B" w:rsidP="00D9293B">
      <w:pPr>
        <w:widowControl/>
        <w:spacing w:line="580" w:lineRule="exact"/>
        <w:jc w:val="left"/>
        <w:rPr>
          <w:rFonts w:eastAsia="仿宋_GB2312"/>
          <w:sz w:val="32"/>
        </w:rPr>
      </w:pPr>
    </w:p>
    <w:p w14:paraId="74D51801" w14:textId="77777777" w:rsidR="00D9293B" w:rsidRDefault="00D9293B" w:rsidP="00D9293B">
      <w:pPr>
        <w:widowControl/>
        <w:jc w:val="left"/>
        <w:rPr>
          <w:rFonts w:eastAsia="仿宋_GB2312"/>
          <w:sz w:val="32"/>
        </w:rPr>
      </w:pPr>
      <w:r>
        <w:rPr>
          <w:rFonts w:eastAsia="仿宋_GB2312"/>
          <w:sz w:val="32"/>
        </w:rPr>
        <w:br w:type="page"/>
      </w:r>
    </w:p>
    <w:p w14:paraId="2E06D5F3" w14:textId="77777777" w:rsidR="00D9293B" w:rsidRDefault="00D9293B" w:rsidP="00D9293B">
      <w:pPr>
        <w:widowControl/>
        <w:jc w:val="left"/>
        <w:rPr>
          <w:rFonts w:eastAsia="仿宋_GB2312"/>
          <w:sz w:val="32"/>
        </w:rPr>
      </w:pPr>
    </w:p>
    <w:p w14:paraId="574AA138" w14:textId="77777777" w:rsidR="00D9293B" w:rsidRDefault="00D9293B" w:rsidP="00D9293B">
      <w:pPr>
        <w:spacing w:line="580" w:lineRule="exact"/>
        <w:jc w:val="center"/>
        <w:rPr>
          <w:rFonts w:ascii="宋体" w:hAnsi="宋体"/>
          <w:b/>
          <w:sz w:val="36"/>
          <w:szCs w:val="36"/>
        </w:rPr>
      </w:pPr>
      <w:r w:rsidRPr="003C4397">
        <w:rPr>
          <w:rFonts w:ascii="宋体" w:hAnsi="宋体" w:hint="eastAsia"/>
          <w:b/>
          <w:sz w:val="36"/>
          <w:szCs w:val="36"/>
        </w:rPr>
        <w:t>《大连商品交易所交割管理办法》</w:t>
      </w:r>
      <w:r>
        <w:rPr>
          <w:rFonts w:ascii="宋体" w:hAnsi="宋体" w:hint="eastAsia"/>
          <w:b/>
          <w:sz w:val="36"/>
          <w:szCs w:val="36"/>
        </w:rPr>
        <w:t>修订稿</w:t>
      </w:r>
    </w:p>
    <w:p w14:paraId="6517C84B" w14:textId="77777777" w:rsidR="00D9293B" w:rsidRDefault="00D9293B" w:rsidP="00D9293B">
      <w:pPr>
        <w:spacing w:line="580" w:lineRule="exact"/>
        <w:jc w:val="center"/>
        <w:rPr>
          <w:rFonts w:ascii="宋体" w:hAnsi="宋体"/>
          <w:b/>
          <w:sz w:val="36"/>
          <w:szCs w:val="36"/>
        </w:rPr>
      </w:pPr>
    </w:p>
    <w:p w14:paraId="5C6BD51D" w14:textId="77777777" w:rsidR="00D9293B" w:rsidRPr="00330C1A" w:rsidRDefault="00D9293B" w:rsidP="00D9293B">
      <w:pPr>
        <w:spacing w:line="580" w:lineRule="exact"/>
        <w:jc w:val="center"/>
        <w:rPr>
          <w:rFonts w:ascii="仿宋_GB2312" w:eastAsia="仿宋_GB2312"/>
          <w:b/>
          <w:sz w:val="32"/>
          <w:szCs w:val="32"/>
        </w:rPr>
      </w:pPr>
      <w:r w:rsidRPr="00330C1A">
        <w:rPr>
          <w:rFonts w:ascii="仿宋_GB2312" w:eastAsia="仿宋_GB2312"/>
          <w:b/>
          <w:sz w:val="32"/>
          <w:szCs w:val="32"/>
        </w:rPr>
        <w:t>第一章 总则</w:t>
      </w:r>
    </w:p>
    <w:p w14:paraId="2FDB9AA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第一条 为保证大连商品交易所(以下简称交易所)期货交割业务的正常进行，规范实物交割行为，根据《大连商品交易所交易规则》，制定本办法。</w:t>
      </w:r>
    </w:p>
    <w:p w14:paraId="16C86F01"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第二条 交易所上市的商品期货合约采用实物交割方式。实物交割是指交易双方按照合约和规则的规定通过该期货合约所载商品所有权的转移,了结未平仓合约的过程。</w:t>
      </w:r>
    </w:p>
    <w:p w14:paraId="225742A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第三条 客户的实物交割应当由会员办理，并以会员名义在交易所进行。</w:t>
      </w:r>
    </w:p>
    <w:p w14:paraId="08A4802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委托境外经纪机构从事期货交易的客户的交割应当委托其境外经纪机构办理，境外经纪机构再委托会员办理，以会员名义在交易所进行。</w:t>
      </w:r>
    </w:p>
    <w:p w14:paraId="29D4DADE"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第四条 期货实物交割可以采用标准仓单交割和标准仓单以外的交割方式。</w:t>
      </w:r>
    </w:p>
    <w:p w14:paraId="65DD3ECD"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第五条 期货实物交割可以适用期货转现货（以下简称期转现）、提货单交割、滚动交割、全月每日选择交割、一次性交割以及交易所规定的其他流程。</w:t>
      </w:r>
    </w:p>
    <w:p w14:paraId="73BF3B9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第六条 个人客户持仓和焦炭、焦煤、铁矿石、黄大豆2号非交割单位整数倍持仓不得交割</w:t>
      </w:r>
      <w:r w:rsidRPr="00477FAA">
        <w:rPr>
          <w:rFonts w:ascii="仿宋_GB2312" w:eastAsia="仿宋_GB2312" w:hAnsi="微软雅黑" w:hint="eastAsia"/>
          <w:color w:val="333333"/>
          <w:sz w:val="32"/>
          <w:szCs w:val="32"/>
        </w:rPr>
        <w:t>，不具备苯乙烯生产、经营或使用资质的单位客户不得参与苯乙烯交割。</w:t>
      </w:r>
    </w:p>
    <w:p w14:paraId="0A5E69D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自交割月份第一个交易日起，交易所对个人客户交割月份合约的持仓予以强行平仓。</w:t>
      </w:r>
    </w:p>
    <w:p w14:paraId="630E864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对焦炭、焦煤、铁矿石、黄大豆2号</w:t>
      </w:r>
      <w:r>
        <w:rPr>
          <w:rFonts w:ascii="仿宋_GB2312" w:eastAsia="仿宋_GB2312" w:hAnsi="微软雅黑" w:hint="eastAsia"/>
          <w:color w:val="333333"/>
          <w:sz w:val="32"/>
          <w:szCs w:val="32"/>
        </w:rPr>
        <w:t>、苯乙烯</w:t>
      </w:r>
      <w:r w:rsidRPr="00330C1A">
        <w:rPr>
          <w:rFonts w:ascii="仿宋_GB2312" w:eastAsia="仿宋_GB2312" w:hAnsi="微软雅黑"/>
          <w:color w:val="333333"/>
          <w:sz w:val="32"/>
          <w:szCs w:val="32"/>
        </w:rPr>
        <w:t>以外品种合约，最后交易日收市后，个人客户交割月份合约的持仓仍未能平仓的，首先由会员代为履约，会员仍未能履约的，则按照本办法第九章有关规定进行处理。</w:t>
      </w:r>
    </w:p>
    <w:p w14:paraId="3F41A489" w14:textId="77777777" w:rsidR="00D9293B" w:rsidRDefault="00D9293B" w:rsidP="00D9293B">
      <w:pPr>
        <w:pStyle w:val="a9"/>
        <w:shd w:val="clear" w:color="auto" w:fill="FFFFFF"/>
        <w:spacing w:before="0" w:beforeAutospacing="0" w:after="0" w:afterAutospacing="0" w:line="480" w:lineRule="auto"/>
        <w:ind w:firstLine="630"/>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对焦炭、焦煤、铁矿石、黄大豆2号</w:t>
      </w:r>
      <w:r>
        <w:rPr>
          <w:rFonts w:ascii="仿宋_GB2312" w:eastAsia="仿宋_GB2312" w:hAnsi="微软雅黑" w:hint="eastAsia"/>
          <w:color w:val="333333"/>
          <w:sz w:val="32"/>
          <w:szCs w:val="32"/>
        </w:rPr>
        <w:t>、苯乙烯</w:t>
      </w:r>
      <w:r w:rsidRPr="00330C1A">
        <w:rPr>
          <w:rFonts w:ascii="仿宋_GB2312" w:eastAsia="仿宋_GB2312" w:hAnsi="微软雅黑"/>
          <w:color w:val="333333"/>
          <w:sz w:val="32"/>
          <w:szCs w:val="32"/>
        </w:rPr>
        <w:t>合约，最后交易日收市后，个人客户交割月份合约的持仓和非交割单位整数倍持仓仍未能平仓的，由交易所按照</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不允许交割持仓优先，含有时间最短持仓的交割单位整数倍持仓优先</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选择对手方持仓对冲平仓，平仓价格为该合约交割结算价，并对客户持有的不允许交割持仓部分处以按交割结算价计算合约价值20％的罚款，该款项支付给对方。若对冲双方均为持有不允许交割持仓的客户，交易所对双方分别处以按交割结算价计算合约价值20％的罚款，不再支付给对方。</w:t>
      </w:r>
    </w:p>
    <w:p w14:paraId="545200B2" w14:textId="77777777" w:rsidR="00D9293B" w:rsidRPr="00477FAA" w:rsidRDefault="00D9293B" w:rsidP="00D9293B">
      <w:pPr>
        <w:pStyle w:val="aa"/>
        <w:ind w:firstLine="640"/>
        <w:rPr>
          <w:rFonts w:ascii="仿宋_GB2312" w:eastAsia="仿宋_GB2312" w:hAnsi="微软雅黑" w:cs="宋体" w:hint="eastAsia"/>
          <w:color w:val="333333"/>
          <w:kern w:val="0"/>
          <w:sz w:val="32"/>
        </w:rPr>
      </w:pPr>
      <w:r w:rsidRPr="00477FAA">
        <w:rPr>
          <w:rFonts w:ascii="仿宋_GB2312" w:eastAsia="仿宋_GB2312" w:hAnsi="微软雅黑" w:cs="宋体" w:hint="eastAsia"/>
          <w:color w:val="333333"/>
          <w:kern w:val="0"/>
          <w:sz w:val="32"/>
        </w:rPr>
        <w:t>对于苯乙烯合约，不具备苯乙烯生产、经营或使用资质的单位客户持仓在滚动交割、一次性交割流程下被配对的，交易所在交收日闭市后对其处以按交割结算价计算合约价值</w:t>
      </w:r>
      <w:r w:rsidRPr="00477FAA">
        <w:rPr>
          <w:rFonts w:ascii="仿宋_GB2312" w:eastAsia="仿宋_GB2312" w:hAnsi="微软雅黑" w:cs="宋体"/>
          <w:color w:val="333333"/>
          <w:kern w:val="0"/>
          <w:sz w:val="32"/>
        </w:rPr>
        <w:t>20%</w:t>
      </w:r>
      <w:r w:rsidRPr="00477FAA">
        <w:rPr>
          <w:rFonts w:ascii="仿宋_GB2312" w:eastAsia="仿宋_GB2312" w:hAnsi="微软雅黑" w:cs="宋体" w:hint="eastAsia"/>
          <w:color w:val="333333"/>
          <w:kern w:val="0"/>
          <w:sz w:val="32"/>
        </w:rPr>
        <w:t>的罚款，该款项支付给对方。若配对双方均为不得交割的客户，交易所对双方分别处以按交割结算价计算合约价值</w:t>
      </w:r>
      <w:r w:rsidRPr="00477FAA">
        <w:rPr>
          <w:rFonts w:ascii="仿宋_GB2312" w:eastAsia="仿宋_GB2312" w:hAnsi="微软雅黑" w:cs="宋体"/>
          <w:color w:val="333333"/>
          <w:kern w:val="0"/>
          <w:sz w:val="32"/>
        </w:rPr>
        <w:t>20</w:t>
      </w:r>
      <w:r w:rsidRPr="00477FAA">
        <w:rPr>
          <w:rFonts w:ascii="仿宋_GB2312" w:eastAsia="仿宋_GB2312" w:hAnsi="微软雅黑" w:cs="宋体" w:hint="eastAsia"/>
          <w:color w:val="333333"/>
          <w:kern w:val="0"/>
          <w:sz w:val="32"/>
        </w:rPr>
        <w:t>％的罚款，不再支付给对方。</w:t>
      </w:r>
    </w:p>
    <w:p w14:paraId="68F1A03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第七条 交易所上市的商品期货合约的交割业务按本办法进行，交易所、会员、境外经纪机构、客户、指定交割仓库、指定车板交割场所、指定质量检验机构等交割业务参与者应当遵守本办法。</w:t>
      </w:r>
    </w:p>
    <w:p w14:paraId="189BC82E" w14:textId="77777777" w:rsidR="00D9293B" w:rsidRPr="00330C1A" w:rsidRDefault="00D9293B" w:rsidP="00D9293B">
      <w:pPr>
        <w:spacing w:line="580" w:lineRule="exact"/>
        <w:jc w:val="center"/>
        <w:rPr>
          <w:rFonts w:ascii="仿宋_GB2312" w:eastAsia="仿宋_GB2312"/>
          <w:b/>
          <w:sz w:val="32"/>
          <w:szCs w:val="32"/>
        </w:rPr>
      </w:pPr>
      <w:r w:rsidRPr="00330C1A">
        <w:rPr>
          <w:rFonts w:ascii="仿宋_GB2312" w:eastAsia="仿宋_GB2312"/>
          <w:b/>
          <w:sz w:val="32"/>
          <w:szCs w:val="32"/>
        </w:rPr>
        <w:t>第二章 期转现</w:t>
      </w:r>
    </w:p>
    <w:p w14:paraId="2B5B45A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第八条 期转现是指持有同一交割月份合约的交易双方通过协商达成现货买卖协议，并按照协议价格了结各自持有的期货持仓，同时进行数量相当的货款和实物交换。</w:t>
      </w:r>
    </w:p>
    <w:p w14:paraId="678C19AB"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第九条 期转现分为标准仓单期转现和非标准仓单期转现。标准仓单期转现根据标准仓单类型分为完税标准仓单期转现和保税标准仓单期转现（以下简称保税期转现）。</w:t>
      </w:r>
    </w:p>
    <w:p w14:paraId="04C1949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第十条 提出期转现申请的客户必须是单位客户，期转现的期限为该合约上市之日起至交割月份前一个月倒数第三个交易日（含当日）。黄大豆2号、鸡蛋等品种期货业务细则对期转现的期限另有规定的，适用其规定。</w:t>
      </w:r>
    </w:p>
    <w:p w14:paraId="116DDB5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第十一条 交易双方达成现货买卖协议后，应向交易所提交下述材料：</w:t>
      </w:r>
    </w:p>
    <w:p w14:paraId="3E846FD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（一）期转现申请；</w:t>
      </w:r>
    </w:p>
    <w:p w14:paraId="79C2B59C"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（二）现货买卖协议；</w:t>
      </w:r>
    </w:p>
    <w:p w14:paraId="3DBE183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（三）相关的货款证明；</w:t>
      </w:r>
    </w:p>
    <w:p w14:paraId="40B390E1"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（四）相关的标准仓单、入库单、存货单等货物持有证明。</w:t>
      </w:r>
    </w:p>
    <w:p w14:paraId="43C9E99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黄大豆2号</w:t>
      </w:r>
      <w:r>
        <w:rPr>
          <w:rFonts w:ascii="仿宋_GB2312" w:eastAsia="仿宋_GB2312" w:hAnsi="微软雅黑" w:hint="eastAsia"/>
          <w:color w:val="333333"/>
          <w:sz w:val="32"/>
          <w:szCs w:val="32"/>
        </w:rPr>
        <w:t>、苯乙烯</w:t>
      </w:r>
      <w:r w:rsidRPr="00330C1A">
        <w:rPr>
          <w:rFonts w:ascii="仿宋_GB2312" w:eastAsia="仿宋_GB2312" w:hAnsi="微软雅黑"/>
          <w:color w:val="333333"/>
          <w:sz w:val="32"/>
          <w:szCs w:val="32"/>
        </w:rPr>
        <w:t>等品种期货业务细则对期转现申请材料另有规定的，适用其规定。</w:t>
      </w:r>
    </w:p>
    <w:p w14:paraId="34134E9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第十二条 采用标准仓单进行期转现时，会员应在交易日11:30前向交易所提出申请，交易所在申请的当日内予以审批。</w:t>
      </w:r>
    </w:p>
    <w:p w14:paraId="63BB3060"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批准日11:30前，卖方会员应将相应数量的标准仓单交到交易所，买方会员应将按协议价格计算的全额货款划入交易所帐户。</w:t>
      </w:r>
    </w:p>
    <w:p w14:paraId="1F3BC930"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第十三条 采用非标准仓单进行期转现时，交易所在收到申请后的三个交易日内予以审批。</w:t>
      </w:r>
    </w:p>
    <w:p w14:paraId="53A2090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第十四条 标准仓单期转现的仓单交收和货款支付由交易所负责办理，具体流程见《大连商品交易所结算管理办法》。手续费按交割手续费标准收取，黄大豆2号等品种期货业务细则另有规定的，适用其规定。</w:t>
      </w:r>
    </w:p>
    <w:p w14:paraId="0A40720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第十五条 非标准仓单期转现的货物交收和货款收付通过交易双方自行办理的，由交易双方自行协商确定；货款收付委托交易所办理的，具体流程见《大连商品交易所结算管理办法》。手续费按交易手续费标准收取，黄大豆2号等品种期货业务细则另有规定的，适用其规定。交易所对非标准仓单期转现的货物交收和货款支付不承担担保责任。</w:t>
      </w:r>
    </w:p>
    <w:p w14:paraId="6562A03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采用非标准仓单进行期转现时，交易双方应在现货交易结束后向交易所提交货物交收证明，货款收付自行办理的，还应当向交易所提交货款支付证明；交易所有权对交易双方的现货行为进行监督和核查。</w:t>
      </w:r>
    </w:p>
    <w:p w14:paraId="13A9A15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第十六条 期转现批准日结算时，交易所将交易双方的期转现持仓按协议价格进行结算处理，产生的盈亏计入当日平仓盈亏。</w:t>
      </w:r>
    </w:p>
    <w:p w14:paraId="6D9E8EDE"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第十七条 期转现的持仓从当日持仓量中扣除，交易结果不计入当日结算价和成交量。每个交易日结束后，交易所将当日执行的期转现有关信息予以公布。</w:t>
      </w:r>
    </w:p>
    <w:p w14:paraId="76DBD0CF"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第十八条 对非善意的期转现行为，按照《大连商品交易所违规处理办法》中的有关规定处理。</w:t>
      </w:r>
    </w:p>
    <w:p w14:paraId="69E6804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第十九条 实行保税交割相关品种期货业务细则对保税期转现有规定的，按照其规定执行。</w:t>
      </w:r>
    </w:p>
    <w:p w14:paraId="4AD3C6A2" w14:textId="77777777" w:rsidR="00D9293B" w:rsidRPr="00330C1A" w:rsidRDefault="00D9293B" w:rsidP="00D9293B">
      <w:pPr>
        <w:spacing w:line="580" w:lineRule="exact"/>
        <w:jc w:val="center"/>
        <w:rPr>
          <w:rFonts w:ascii="仿宋_GB2312" w:eastAsia="仿宋_GB2312" w:hAnsi="微软雅黑"/>
          <w:color w:val="333333"/>
          <w:sz w:val="32"/>
          <w:szCs w:val="32"/>
        </w:rPr>
      </w:pPr>
      <w:r w:rsidRPr="00330C1A">
        <w:rPr>
          <w:rFonts w:ascii="仿宋_GB2312" w:eastAsia="仿宋_GB2312"/>
          <w:b/>
          <w:sz w:val="32"/>
          <w:szCs w:val="32"/>
        </w:rPr>
        <w:t>第三章 提货单交割</w:t>
      </w:r>
    </w:p>
    <w:p w14:paraId="3978207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第二十条 提货单交割是指在交割月前一个月的规定时间内，由买卖双方主动申请、经交易所组织配对并监督、按照规定程序进行货物交收的实物交割方式。</w:t>
      </w:r>
    </w:p>
    <w:p w14:paraId="5081AF5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提货单交割的商品可以是完税商品，也可以是保税商品。同一批提货单交割的商品应当同为完税商品或者保税商品。</w:t>
      </w:r>
    </w:p>
    <w:p w14:paraId="1A2FCAF0"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适用提货单交割的品种由交易所在相关品种期货业务细则中规定。</w:t>
      </w:r>
    </w:p>
    <w:p w14:paraId="36890D1D"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交货地点在交易所指定交割地点中选择，具体指定交割地点由交易所另行公布。</w:t>
      </w:r>
    </w:p>
    <w:p w14:paraId="42C8E6A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第二十一条 提货单是指在买方完成商品验收、确认合格、并经存货港口对物权转移确认后，卖方签发给买方的实物提货凭证。</w:t>
      </w:r>
    </w:p>
    <w:p w14:paraId="30457BB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提货单的内容包括：买方名称、卖方名称、存货港口名称、货物名称、数量、品质、存放地点、货物状态（完税商品或保税商品）、签发日期等。提货单须经买方、卖方、存货港口盖章确认。</w:t>
      </w:r>
    </w:p>
    <w:p w14:paraId="74A72C2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第二十二条 提货单交割由会员代境外经纪机构、客户办理，非期货公司会员可自行办理。委托境外经纪机构进行期货交易的客户，提货单交割由境外经纪机构办理，境外经纪机构再委托会员办理。</w:t>
      </w:r>
    </w:p>
    <w:p w14:paraId="4C5517B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客户提出提货单交割申请的总量不得超过其同方向持仓。</w:t>
      </w:r>
    </w:p>
    <w:p w14:paraId="777B17E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每笔提货单交割申请的数量见相关品种期货业务细则。</w:t>
      </w:r>
    </w:p>
    <w:p w14:paraId="4850C5A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第二十三条 提货单交割的申请及配对按照如下规定进行：</w:t>
      </w:r>
    </w:p>
    <w:p w14:paraId="5DBB24C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一）买方客户在交割月前一个月第10个交易日至交割月前一个月第14个交易日期间内，每个交易日闭市前可以通过会员提出多笔包含数量和交收地点的意向申请，每笔申请只能提一个交收地点；交易所于当日闭市后汇总买方的申请数量和地点，并通过电子仓单系统、交易所网站等对外公布。</w:t>
      </w:r>
    </w:p>
    <w:p w14:paraId="6F7EDE5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二）卖方客户在买方提意向申请的第2个交易日下午14:00前，根据上一个交易日公布的买方意向，可以通过会员向交易所提出多笔包含数量和交收地点的申请，申请中也可以包含配对时参考的意向买方，单笔申请最多可以包含两个意向地点和两个意向买方。</w:t>
      </w:r>
    </w:p>
    <w:p w14:paraId="712415E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（三）卖方提出申请当日为配对日。配对日闭市后，交易所参考卖方提出的意向买方和意向地点，按照最大交割数量原则组织配对。配对结果一经确定，买卖双方不得变更。</w:t>
      </w:r>
    </w:p>
    <w:p w14:paraId="1069339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第二十四条 配对日闭市后，交割配对持仓按配对日的结算价平仓。交割结算价为配对日的当日结算价。买持仓的交易保证金转为交割预付款，卖持仓的交易保证金转为交割保证金。</w:t>
      </w:r>
    </w:p>
    <w:p w14:paraId="2EECADED"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客户在提申请时应同时向交易所提交联系人及相应的联系方式，交易所于配对日闭市后，通过电子仓单系统将配对结果、联系人和联系方式发送给买卖双方会员，配对结果同时通过交易所网站等对外公布。系统一经发送，即视为已经送达。买卖双方收到配对信息后，应主动沟通协商货物交收事宜。</w:t>
      </w:r>
    </w:p>
    <w:p w14:paraId="48D92BEC"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第二十五条 船预计到港或在港货物验收前3个自然日（若第3个自然日不是交易日，则提前至上一个交易日）为通知日。</w:t>
      </w:r>
    </w:p>
    <w:p w14:paraId="4E76D9DF"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卖方会员通过电子仓单系统将交货地点、货物预计到港日期、数量、船名、提单号、货物状态（完税商品或保税商品）等信息发送至交易所。通知日闭市后，交易所通过电子仓单系统发送给买方会员。如果货物到港日期等信息发生变更，卖方应及时通知买方。</w:t>
      </w:r>
    </w:p>
    <w:p w14:paraId="4091116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第二十六条 通知日后第3个自然日（第3个自然日不是交易日的，顺延至下一个交易日）闭市前，买方的交割预付款和卖方的交割保证金应按配对合约价值20%补足。闭市后，交易所从相应会员的结算准备金中划转。</w:t>
      </w:r>
    </w:p>
    <w:p w14:paraId="1854C07C"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第二十七条 最后通知日为交割月前一个月倒数第3个交易日。卖方仍未发送通知信息的，在最后通知日后第3个自然日（第3个自然日不是交易日的，顺延至下一个交易日）闭市前，买方的交割预付款和卖方的交割保证金应按配对合约价值20%补足。闭市后，交易所从相应会员的结算准备金中划转。</w:t>
      </w:r>
    </w:p>
    <w:p w14:paraId="06690D6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第二十八条 货物交收确认可以按照以下程序进行：</w:t>
      </w:r>
    </w:p>
    <w:p w14:paraId="0733A5F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（一）卖方应最少在卸货前（或货物检验前）10小时通知买方，买卖双方到场监收。</w:t>
      </w:r>
    </w:p>
    <w:p w14:paraId="63720EF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（二）买方委托的质检机构应在卸货过程中或堆垛过程中进行抽样。检验项目按期货交割质量标准进行。抽样样品留存2个月。检验费用由买方负担，其他费用由卖方负担。</w:t>
      </w:r>
    </w:p>
    <w:p w14:paraId="29B5736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三）货物检重以地磅或双方认可的其他计重方式为准。首先根据装船时检验的水分，按照合约的规定对重量进行折算，足量称重，最终依据为货物交收时质检机构出具的水分检验结果，允许3%的溢短。折算时均按四舍五入取整。</w:t>
      </w:r>
    </w:p>
    <w:p w14:paraId="3118DD1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例.假设应交收的干基重量10000吨，装船水分检验结果为6%，卸船时质检机构的水分检验结果为8%，则卸货时应按10000</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（1-6%）=10638（吨）足量验重，假设实际卸货重量为a吨，则最后实际交收重量为a</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（1-8%）吨，溢短为[a</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（1-8%）-10000]（吨）。</w:t>
      </w:r>
    </w:p>
    <w:p w14:paraId="21E63DFB"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（四）卸货完成当日，卖方根据港口出具的磅单，通过电子仓单系统填写交收明细，买方应在当天进行确认，逾期未确认的交易所视为买方无异议。</w:t>
      </w:r>
    </w:p>
    <w:p w14:paraId="18E48760"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收标的为完税商品的，在买方完成品质检验、卖方完成报关后，买方、卖方、港口三方就货物交收事宜进行确认；交收标的为保税商品的，买方完成品质检验后，买方、卖方、港口三方就货物交收事宜进行确认。确认后卖方会员最迟于下一交易日14:00前，通过电子仓单系统填写《交收确认通知单》，买方会员应在卖方填写《交收确认通知单》当日14:30前完成确认，逾期未确认的交易所视为买方无异议。同时，买方将三方确认后的有效提货单通过传真或其他书面方式报送交易所，原件由客户留存备查。</w:t>
      </w:r>
    </w:p>
    <w:p w14:paraId="122A226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交收标的为保税商品的，买方需要进口报关的，买方应当在《保税交割结算单》（报关专用）开具日10个工作日（含）内，持《保税交割结算单》（报关专用），按照海关相关规定办理进口报关手续。</w:t>
      </w:r>
    </w:p>
    <w:p w14:paraId="7576898E"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第二十九条 买卖双方不按以上程序进行交收确认的，双方应通过电子仓单系统于确认当日14:00前填写《交收确认通知单》，同时应签订《交收商品品质、数量确认书》（交收商品品质、数量确认书详见相关品种期货业务细则），并以传真或其他书面方式报送交易所，交易所不再受理由于交收品质和数量引发的争议申请，原件应在三个工作日内送达交易所。</w:t>
      </w:r>
    </w:p>
    <w:p w14:paraId="5F87F901"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第三十条 交易所在收到《交收确认通知单》当日闭市后，通过会员服务系统向买方会员发送货款补齐通知，包括溢短款和升贴水。完税商品货款按交割结算价计算。保税商品货款按交割结算价扣除进口环节增值税、进口关税、消费税等税款后计得的保税交割结算价计算；保税商品升贴水按升贴水扣除进口环节增值税、进口关税、消费税等税款后计得的保税升贴水计算。</w:t>
      </w:r>
    </w:p>
    <w:p w14:paraId="7E68954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保税交割结算价=[(交割结算价-相关费用)/(1+进口增值税税率)-消费税]/(1+进口关税税率)；</w:t>
      </w:r>
    </w:p>
    <w:p w14:paraId="0D33663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保税升贴水=升贴水/(1+进口增值税税率)/(1+进口关税税率)</w:t>
      </w:r>
    </w:p>
    <w:p w14:paraId="07E5000F"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本条第二款所指的</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相关费用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包括商品进口报关、报检及代理服务等费用，由交易所另行发布；公式适用于消费税从量计征，关税从价计征的期货品种，其他品种的保税交割结算价计算公式由交易所另行规定。</w:t>
      </w:r>
    </w:p>
    <w:p w14:paraId="773FFC2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第三十一条 交易所收到《交收确认通知单》下一个交易日为交收日。</w:t>
      </w:r>
    </w:p>
    <w:p w14:paraId="6CB8CFDC"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收日闭市前，买方会员应将交割买持仓相对应的货款（包括溢短款和升贴水）与交割预付款的差额部分划入交易所的专用结算账户，交收标的为保税商品的，卖方会员应将增值税普通发票交付交易所；闭市后，交收标的为完税商品的，交易所释放卖方交割保证金，并将全额货款的80%划转给卖方，其余货款在卖方提交了增值税专用发票后结清；交收标的为保税商品的，交易所释放卖方交割保证金，并将保税货款划转给卖方。</w:t>
      </w:r>
    </w:p>
    <w:p w14:paraId="090B229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交收标的为完税商品的，发票或者交易所认可的其他单据由交割的卖方客户向相对应的买方客户开具，并由双方会员转交、领取并协助核实。</w:t>
      </w:r>
    </w:p>
    <w:p w14:paraId="0B3A8B1E"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收标的为保税商品的，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14:paraId="5FF7C15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第三十二条 买方应在完成抽样后次日起7个工作日内且在最后交易日前一个交易日前，分别向交易所和卖方提交质检报告，买方会员通过电子仓单系统填写交收商品品质检验信息，卖方应在买方填写品质检验信息的下一个交易日闭市前对检验结果进行确认。</w:t>
      </w:r>
    </w:p>
    <w:p w14:paraId="3EC0C600"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卖方如对买方出具的检验结果有异议，应在买方提交检验报告的下一个交易日闭市前向交易所提出复检申请。交易所在指定质量检验机构中选取复检机构，以卸货时的抽样存样的复检结果为解决争议的依据。逾期未提出申请的，视作对检验结果无异议。</w:t>
      </w:r>
    </w:p>
    <w:p w14:paraId="0478CBF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卖方提出争议时，复检费用先由卖方先行垫付，复检结果与原检验结果的差异在相关标准规定的合理误差范围内的，由此产生的费用（包含检验费、差旅费等）由卖方负担；否则，该费用由买方负担。</w:t>
      </w:r>
    </w:p>
    <w:p w14:paraId="29356DAB"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第三十三条 交收标的为保税商品的，交易所为卖方开具《保税交割结算单》（税务专用、记账专用），为买方开具《保税交割结算单》（记账专用），作为客户申报纳税的凭据；对于有报关进口需求的，交易所为买方开具《保税交割结算单》（报关专用），作为买方办理进口报关的凭据。《保税交割结算单》中除了价格信息外，还包括仓库名称、实际数量、交割时间、交割方式、保税升贴水信息等内容，交割方式中应当标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提货单交割</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w:t>
      </w:r>
    </w:p>
    <w:p w14:paraId="01BCEFAC"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第三十四条 最后交易日闭市前，交易所未收到《交收确认通知单》的，闭市后交易所根据不同情况按照以下规定进行处理：</w:t>
      </w:r>
    </w:p>
    <w:p w14:paraId="484355F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（一）由于买方原因导致双方无法如期完成交收确认的，交易所处以买方交割结算价计算的合约价值20%的惩罚性违约金，并支付给卖方，退还卖方交割保证金，终止交割。</w:t>
      </w:r>
    </w:p>
    <w:p w14:paraId="5A453B8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（二）由于天气、压港等原因导致双方无法如期完成交收确认的，卖方应在导致延误当日告知交易所，交易所根据实际情况确认最终交收时间。</w:t>
      </w:r>
    </w:p>
    <w:p w14:paraId="2D0951E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（三）由于卖方除天气之外等原因导致双方无法如期完成交收确认的，交易所处以卖方按交割结算价计算的合约价值20%的惩罚性违约金，并支付给买方，退还买方交割预付款，终止交割。</w:t>
      </w:r>
    </w:p>
    <w:p w14:paraId="5997FD0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四）由于品质检验争议导致双方无法如期完成交收确认的，复检结果与大连商品交易所交割质量标准相符的，继续交割；不符合的，处以卖方按交割结算价计算的合约价值20%的惩罚性违约金，并支付给买方，退还买方交割预付款，终止交割。</w:t>
      </w:r>
    </w:p>
    <w:p w14:paraId="36D30E3F"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第三十五条 提货单交割违约是指在规定期限内，买方未能如数解付货款，卖方未能在规定地点如数交付符合期货交割质量标准的商品。</w:t>
      </w:r>
    </w:p>
    <w:p w14:paraId="59D667C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买方构成交割违约的，交易所处以买方按交割结算价计算的违约部分合约价值20%的惩罚性违约金，并支付给卖方，同时释放卖方的交割保证金，交割终止。</w:t>
      </w:r>
    </w:p>
    <w:p w14:paraId="1157C51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买方交割违约合约数量计算公式如下：</w:t>
      </w:r>
    </w:p>
    <w:p w14:paraId="6F30B2A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交收标的为完税商品的，买方交割违约合约数量（手）=[应交货款（元）-已交货款（元）]</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[交割结算价（元/吨）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（1-20%）+升贴水（元/吨）]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交易单位（吨/手）。</w:t>
      </w:r>
    </w:p>
    <w:p w14:paraId="3A41E24B"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交收标的为保税商品的，买方交割违约合约数量（手）=[应交货款（元）-已交货款（元）]</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[保税交割结算价（元/吨）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（1-20%）+保税升贴水（元/吨）]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交易单位（吨/手）。</w:t>
      </w:r>
    </w:p>
    <w:p w14:paraId="0C93316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卖方构成交割违约的，交易所处以卖方按交割结算价计算的违约部分合约价值20%的惩罚性违约金，并支付给买方，同时释放买方的货款，交割终止。</w:t>
      </w:r>
    </w:p>
    <w:p w14:paraId="05DA6A2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卖方交割不足部分合约数量（手）=[应交的商品重量（吨）-已交的重量（吨）]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交易单位（吨/手）</w:t>
      </w:r>
    </w:p>
    <w:p w14:paraId="2726FCB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若买卖双方都违约的，交易所对双方按交割结算价计算的违约部分合约价值5%分别处以罚款。</w:t>
      </w:r>
    </w:p>
    <w:p w14:paraId="1DB9A1D8" w14:textId="77777777" w:rsidR="00D9293B" w:rsidRPr="00330C1A" w:rsidRDefault="00D9293B" w:rsidP="00D9293B">
      <w:pPr>
        <w:spacing w:line="580" w:lineRule="exact"/>
        <w:jc w:val="center"/>
        <w:rPr>
          <w:rFonts w:ascii="仿宋_GB2312" w:eastAsia="仿宋_GB2312" w:hAnsi="微软雅黑"/>
          <w:color w:val="333333"/>
          <w:sz w:val="32"/>
          <w:szCs w:val="32"/>
        </w:rPr>
      </w:pPr>
      <w:r w:rsidRPr="00330C1A">
        <w:rPr>
          <w:rFonts w:ascii="仿宋_GB2312" w:eastAsia="仿宋_GB2312"/>
          <w:b/>
          <w:sz w:val="32"/>
          <w:szCs w:val="32"/>
        </w:rPr>
        <w:t>第四章 滚动交割</w:t>
      </w:r>
    </w:p>
    <w:p w14:paraId="7582992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第三十六条 适用滚动交割的品种由交易所在相关品种期货业务细则中规定。</w:t>
      </w:r>
    </w:p>
    <w:p w14:paraId="2E399A00"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第三十七条 滚动交割是指在交割月第一个交易日至最后交易日的前一交易日期间，由持有标准仓单（已冻结的除外，下同）和交割月单向卖持仓的卖方客户主动提出，并由交易所组织匹配双方在规定时间完成交割的交割方式。</w:t>
      </w:r>
    </w:p>
    <w:p w14:paraId="72D5B42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滚动交割的交割结算价采用该期货合约滚动交割配对日的当日结算价。</w:t>
      </w:r>
    </w:p>
    <w:p w14:paraId="0B6D71A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第三十八条 滚动交割由客户提出交割申请，会员代客户办理。</w:t>
      </w:r>
    </w:p>
    <w:p w14:paraId="00AD9E6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第三十九条 滚动交割流程的第一日是配对日。</w:t>
      </w:r>
    </w:p>
    <w:p w14:paraId="1FA1EE7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2号品种，只能以厂库标准仓单申报交割。</w:t>
      </w:r>
    </w:p>
    <w:p w14:paraId="2246356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（二）买方申报意向。持有交割月单向买持仓的买方在交割月第一个交易日至最后交易日前一交易日闭市前可以向交易所申报交割意向。</w:t>
      </w:r>
    </w:p>
    <w:p w14:paraId="7A7BA48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第四十条 配对日闭市后，交易所通过系统，按照</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申报意向优先、含有建仓时间最早的持仓优先</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原则，确定参与配对的买方持仓。</w:t>
      </w:r>
    </w:p>
    <w:p w14:paraId="74635A51"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对于选取的买卖双方，交易所先以仓库为单位汇总卖方申报交割的仓单数量，在买方和仓库之间按照</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最少配对数</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原则进行配对，确定买方交割对应的仓库和在该仓库交割的数量；再将配好仓库的买方与申请交割且持有该仓库仓单的卖方以</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最少配对数</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原则进行配对，确定交割对应的买卖双方。配对结果一经确定，买卖双方不得变更。</w:t>
      </w:r>
    </w:p>
    <w:p w14:paraId="228CCF7C" w14:textId="77777777" w:rsidR="00D9293B" w:rsidRDefault="00D9293B" w:rsidP="00D9293B">
      <w:pPr>
        <w:pStyle w:val="a9"/>
        <w:shd w:val="clear" w:color="auto" w:fill="FFFFFF"/>
        <w:spacing w:before="0" w:beforeAutospacing="0" w:after="0" w:afterAutospacing="0" w:line="480" w:lineRule="auto"/>
        <w:ind w:firstLine="645"/>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对于集团交割仓库的标准仓单，以分库为单位申报交割意向，进行交割配对。</w:t>
      </w:r>
    </w:p>
    <w:p w14:paraId="0F009DD8" w14:textId="77777777" w:rsidR="00D9293B" w:rsidRPr="00330C1A" w:rsidRDefault="00D9293B" w:rsidP="00D9293B">
      <w:pPr>
        <w:pStyle w:val="a9"/>
        <w:shd w:val="clear" w:color="auto" w:fill="FFFFFF"/>
        <w:spacing w:before="0" w:beforeAutospacing="0" w:after="0" w:afterAutospacing="0" w:line="480" w:lineRule="auto"/>
        <w:ind w:firstLine="640"/>
        <w:jc w:val="both"/>
        <w:rPr>
          <w:rFonts w:ascii="仿宋_GB2312" w:eastAsia="仿宋_GB2312" w:hAnsi="微软雅黑"/>
          <w:color w:val="333333"/>
          <w:sz w:val="32"/>
          <w:szCs w:val="32"/>
        </w:rPr>
      </w:pPr>
      <w:r w:rsidRPr="00330C1A">
        <w:rPr>
          <w:rFonts w:ascii="仿宋_GB2312" w:eastAsia="仿宋_GB2312" w:hAnsi="微软雅黑" w:hint="eastAsia"/>
          <w:color w:val="333333"/>
          <w:sz w:val="32"/>
          <w:szCs w:val="32"/>
        </w:rPr>
        <w:t>纤维板等品种期货业务细则对滚动交割配对范围、配对原则和方法另有规定的，适用其规定。</w:t>
      </w:r>
    </w:p>
    <w:p w14:paraId="25B41A1F"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第四十一条 配对日闭市后，买方会员的配对买持仓的交易保证金转为交割预付款。</w:t>
      </w:r>
    </w:p>
    <w:p w14:paraId="095AE90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第四十二条 配对日闭市后，配对持仓从交割月合约的持仓量中扣除，不再受持仓限额限制。《交割通知单》和配对结果等滚动交割信息随配对日结算单通过会员服务系统发送给买卖双方会员，会员服务系统一经发送，即视为已经送达。配对结果等信息通过相关公共媒体和信息商对社会公众发布。</w:t>
      </w:r>
    </w:p>
    <w:p w14:paraId="7FA9D21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第四十三条 配对结果确定后，买方应及时向卖方提供有关增值税专用发票开具内容的事项，卖方在配对日后7个交易日内将增值税专用发票交付买方。</w:t>
      </w:r>
    </w:p>
    <w:p w14:paraId="30ED601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交割增值税专用发票由交割的卖方客户向相对应的买方客户开具，客户开具的增值税专用发票由双方会员转交、领取并协助核实。</w:t>
      </w:r>
    </w:p>
    <w:p w14:paraId="1D8C6B4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会员迟交或未提交增值税专用发票的，按《大连商品交易所结算管理办法》有关规定处理。</w:t>
      </w:r>
    </w:p>
    <w:p w14:paraId="2EFC9EF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第四十四条 配对日后（不含配对日）第2个交易日为交收日。交收日闭市之前，买方会员须补齐与其配对交割月份合约持仓相对应的全额货款，办理交割手续。</w:t>
      </w:r>
    </w:p>
    <w:p w14:paraId="2C6A721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第四十五条 交收日闭市后，交易所将卖方交割的仓单分配给对应的配对买方。</w:t>
      </w:r>
    </w:p>
    <w:p w14:paraId="0AA6F34F"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第四十六条 交收日闭市后，交易所将卖方会员提交的标准仓单交付买方会员，将货款的80%付给卖方会员，余款在卖方会员提交了增值税专用发票后结清。</w:t>
      </w:r>
    </w:p>
    <w:p w14:paraId="41D0DE3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第四十七条 滚动交割违约是指在规定期限内，买方未能如数解付货款。构成交割违约的，按本办法第九章的有关规定处理，其中违约合约价值按配对日结算价计算，交割违约处理在滚动交割的交收日后进行。</w:t>
      </w:r>
    </w:p>
    <w:p w14:paraId="04E9A68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第四十八条 实行保税交割相关品种期货业务细则对保税标准仓单滚动交割有规定的，按照其规定执行。</w:t>
      </w:r>
    </w:p>
    <w:p w14:paraId="12A5FB2F" w14:textId="77777777" w:rsidR="00D9293B" w:rsidRPr="00330C1A" w:rsidRDefault="00D9293B" w:rsidP="00D9293B">
      <w:pPr>
        <w:spacing w:line="580" w:lineRule="exact"/>
        <w:jc w:val="center"/>
        <w:rPr>
          <w:rFonts w:ascii="仿宋_GB2312" w:eastAsia="仿宋_GB2312" w:hAnsi="微软雅黑"/>
          <w:color w:val="333333"/>
          <w:sz w:val="32"/>
          <w:szCs w:val="32"/>
        </w:rPr>
      </w:pPr>
      <w:r w:rsidRPr="00330C1A">
        <w:rPr>
          <w:rFonts w:ascii="仿宋_GB2312" w:eastAsia="仿宋_GB2312"/>
          <w:b/>
          <w:sz w:val="32"/>
          <w:szCs w:val="32"/>
        </w:rPr>
        <w:t>第五章 全月每日选择交割</w:t>
      </w:r>
    </w:p>
    <w:p w14:paraId="04A1FCC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第四十九条 适用全月每日选择交割的品种由交易所在相关品种期货业务细则中规定。</w:t>
      </w:r>
    </w:p>
    <w:p w14:paraId="556A91A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第五十条 全月每日选择交割是指在交割月第一个交易日至最后交易日的前一交易日，由符合相关品种期货业务细则规定条件的持有交割月单向卖持仓的卖方客户主动提出标准仓单交割或者车板交割申请，并由交易所组织匹配买卖双方在规定时间完成交割的交割方式。</w:t>
      </w:r>
    </w:p>
    <w:p w14:paraId="7462216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全月每日选择交割可以采用标准仓单交割和车板交割。车板交割是指卖方在交易所指定车板交割场所将货物装载至买方车板，完成实物交收的方式。指定车板交割场所是指经交易所认可，为车板交割提供交割服务的指定交割地点。</w:t>
      </w:r>
    </w:p>
    <w:p w14:paraId="73A7A08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全月每日选择交割的交割结算价采用该期货合约全月每日选择交割配对日的当日结算价。</w:t>
      </w:r>
    </w:p>
    <w:p w14:paraId="00C5C1CC"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第五十一条 全月每日选择交割由客户提出交割申请，会员代客户办理。</w:t>
      </w:r>
    </w:p>
    <w:p w14:paraId="3DA85A7E"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第五十二条 全月每日选择交割流程的第一日是配对日。</w:t>
      </w:r>
    </w:p>
    <w:p w14:paraId="7EA47421"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一）卖方申报交割。进入交割月后，卖方客户可以通过会员提出交割申请，会员在交割月第一个交易日至最后交易日的前一交易日，均可向交易所申报交割。其中，采用标准仓单交割的，会员应当在上述每个交易日闭市前申报；采用车板交割的，会员应当在上述每个交易日11:30前申报，交易所于当日闭市前完成审核。提出交割申请的相应标准仓单予以冻结，其卖持仓对应的交易保证金不予清退。</w:t>
      </w:r>
    </w:p>
    <w:p w14:paraId="060811EC"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（二）买方申报意向。持有交割月单向买持仓的买方在交割月第一个交易日至最后交易日的前一交易日闭市前可以向交易所申报交割意向。</w:t>
      </w:r>
    </w:p>
    <w:p w14:paraId="7EA44EFE"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第五十三条 配对日闭市后，交易所通过系统，按照</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申报意向优先、含有建仓时间最早的持仓优先</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原则，确定参与配对的买方持仓。</w:t>
      </w:r>
    </w:p>
    <w:p w14:paraId="0077525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对于选取的买卖双方，交易所先以交割仓库或者车板交割场所为单位汇总卖方申报交割的数量，在买方和交割仓库或者车板交割场所之间按照</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最少配对数</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进行配对，确定买方交割对应的交割仓库或者车板交割场所，以及在该交割仓库或者车板交割场所交割的数量；再将配好交割仓库或者车板交割场所的买方，与申请交割且持有该交割仓库标准仓单或者具有车板交割资格并经交易所审核通过的卖方，以</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最少配对数</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原则进行配对，确定交割对应的买卖双方。配对结果一经确定，买卖双方不得变更。</w:t>
      </w:r>
    </w:p>
    <w:p w14:paraId="7C9DEAED"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第五十四条 配对日闭市后，买方会员配对买持仓的交易保证金转为交割预付款，卖方会员配对卖持仓的交易保证金转为交割保证金。</w:t>
      </w:r>
    </w:p>
    <w:p w14:paraId="514A8FD1"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第五十五条 配对日闭市后，配对持仓从交割月合约的持仓量中扣除。《交割通知单》和配对结果等全月每日选择交割信息随配对日结算单通过会员服务系统发送给买卖双方会员，会员服务系统一经发送，即视为已经送达。配对结果等信息通过相关公共媒体和信息商对社会公众发布。</w:t>
      </w:r>
    </w:p>
    <w:p w14:paraId="347C24C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第五十六条 配对日后1个交易日内，买方会员应按税务机关的规定将开具增值税普通发票的具体事项通知卖方会员，卖方会员在交易所支付80%货款后7个交易日内将实际交割货物相应的增值税普通发票交付买方会员。</w:t>
      </w:r>
    </w:p>
    <w:p w14:paraId="199B0C8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交割增值税普通发票由交割的卖方客户向相对应的买方客户开具，客户开具的增值税普通发票由双方会员转交、领取并协助核实。</w:t>
      </w:r>
    </w:p>
    <w:p w14:paraId="6C3C800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会员迟交或未提交增值税普通发票的，按《大连商品交易所结算管理办法》有关规定处理。</w:t>
      </w:r>
    </w:p>
    <w:p w14:paraId="680805A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第五十七条 配对日后第2个交易日为交收日。</w:t>
      </w:r>
    </w:p>
    <w:p w14:paraId="16CD963C"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经配对采用标准仓单交割的，交收日闭市前，买方会员应当补齐与其配对交割月份合约持仓相对应的全额货款（包括非基准交割仓库与基准交割仓库的升贴水）；交收日闭市后，交易所将卖方交割的标准仓单过户给对应的配对买方。交易所向卖方会员支付货款的具体规定见相关品种期货业务细则。</w:t>
      </w:r>
    </w:p>
    <w:p w14:paraId="680948F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经配对采用车板交割的，交收日闭市前，买方会员应当补齐与其配对交割月份合约持仓相对应的全额货款（包括指定车板交割场所升贴水）；交收日闭市后，交易所将车板交割配对结果通知相应的指定车板交割场所及指定质量检验机构。交易所向卖方会员支付货款以及买卖双方货物交收的具体规定见相关品种期货业务细则。</w:t>
      </w:r>
    </w:p>
    <w:p w14:paraId="474155BE"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第五十八条 车板交割的货款收付和货物交收，买卖双方可以协商自行办理，并应当在交收日闭市前通过会员向交易所提交相关协议和情况说明。</w:t>
      </w:r>
    </w:p>
    <w:p w14:paraId="3083395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如果买卖双方协商自行办理货款收付，则交易所在交收日闭市后清退卖方会员交割保证金，退还买方会员交割预付款，交易所不再负责办理货款收付以及相关的货物交收和发票流转等业务，对买卖双方的货款收付、货物交收和发票流转不承担担保责任。</w:t>
      </w:r>
    </w:p>
    <w:p w14:paraId="353B4D8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如果买卖双方协商自行办理货物交收，但通过交易所办理货款收付，则买方会员应当在交收日闭市前补足全额货款，交易所按照相关品种期货业务细则规定的时间将全额货款划转至卖方会员，交易所对买卖双方的货款收付、货物交收和相关发票流转不承担担保责任。</w:t>
      </w:r>
    </w:p>
    <w:p w14:paraId="3F19A06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第五十九条 全月每日选择交割流程下，标准仓单交割违约按照本办法第九章有关规定处理，车板交割违约按照相关品种期货业务细则规定处理。</w:t>
      </w:r>
    </w:p>
    <w:p w14:paraId="552BC5B8" w14:textId="77777777" w:rsidR="00D9293B" w:rsidRPr="00330C1A" w:rsidRDefault="00D9293B" w:rsidP="00D9293B">
      <w:pPr>
        <w:spacing w:line="580" w:lineRule="exact"/>
        <w:jc w:val="center"/>
        <w:rPr>
          <w:rFonts w:ascii="仿宋_GB2312" w:eastAsia="仿宋_GB2312" w:hAnsi="微软雅黑"/>
          <w:color w:val="333333"/>
          <w:sz w:val="32"/>
          <w:szCs w:val="32"/>
        </w:rPr>
      </w:pPr>
      <w:r w:rsidRPr="00330C1A">
        <w:rPr>
          <w:rFonts w:ascii="仿宋_GB2312" w:eastAsia="仿宋_GB2312"/>
          <w:b/>
          <w:sz w:val="32"/>
          <w:szCs w:val="32"/>
        </w:rPr>
        <w:t>第六章 一次性交割</w:t>
      </w:r>
    </w:p>
    <w:p w14:paraId="0B4CFB10"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第六十条 交易所上市的所有商品期货合约适用一次性交割。</w:t>
      </w:r>
    </w:p>
    <w:p w14:paraId="234858C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第六十一条 一次性交割是指在合约最后交易日后，交易所组织所有未平仓合约持有者进行交割的交割方式。</w:t>
      </w:r>
    </w:p>
    <w:p w14:paraId="2982741B"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一次性交割在3个交易日内完成，分别为标准仓单提交日、配对日和交收日（最后交割日）。在合约最后交易日后，所有未平仓合约的持有者须以交割履约，同一客户号买卖持仓相对应部分的持仓视为自动平仓，不予办理交割，平仓价按一次性交割的交割结算价计算。</w:t>
      </w:r>
    </w:p>
    <w:p w14:paraId="0CACF0ED"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一次性交割的交割结算价采用该期货合约自交割月第一个交易日起至最后交易日所有成交价格的加权平均价。鸡蛋、乙二醇</w:t>
      </w:r>
      <w:r>
        <w:rPr>
          <w:rFonts w:ascii="仿宋_GB2312" w:eastAsia="仿宋_GB2312" w:hAnsi="微软雅黑" w:hint="eastAsia"/>
          <w:color w:val="333333"/>
          <w:sz w:val="32"/>
          <w:szCs w:val="32"/>
        </w:rPr>
        <w:t>、苯乙烯</w:t>
      </w:r>
      <w:r w:rsidRPr="00330C1A">
        <w:rPr>
          <w:rFonts w:ascii="仿宋_GB2312" w:eastAsia="仿宋_GB2312" w:hAnsi="微软雅黑"/>
          <w:color w:val="333333"/>
          <w:sz w:val="32"/>
          <w:szCs w:val="32"/>
        </w:rPr>
        <w:t>等品种期货业务细则</w:t>
      </w:r>
      <w:bookmarkStart w:id="0" w:name="_Hlk531714629"/>
      <w:r w:rsidRPr="00330C1A">
        <w:rPr>
          <w:rFonts w:ascii="仿宋_GB2312" w:eastAsia="仿宋_GB2312" w:hAnsi="微软雅黑"/>
          <w:color w:val="333333"/>
          <w:sz w:val="32"/>
          <w:szCs w:val="32"/>
        </w:rPr>
        <w:t>对一次性交割的交割结算价</w:t>
      </w:r>
      <w:bookmarkEnd w:id="0"/>
      <w:r w:rsidRPr="00330C1A">
        <w:rPr>
          <w:rFonts w:ascii="仿宋_GB2312" w:eastAsia="仿宋_GB2312" w:hAnsi="微软雅黑"/>
          <w:color w:val="333333"/>
          <w:sz w:val="32"/>
          <w:szCs w:val="32"/>
        </w:rPr>
        <w:t>另有规定的，适用其规定。</w:t>
      </w:r>
    </w:p>
    <w:p w14:paraId="61A361A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第六十二条 最后交易日闭市后，交易所将交割月份买持仓的交易保证金转为交割预付款。</w:t>
      </w:r>
    </w:p>
    <w:p w14:paraId="53E62E4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第六十三条 一次性交割流程第一日是标准仓单提交日。</w:t>
      </w:r>
    </w:p>
    <w:p w14:paraId="408AB8EE"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最后交易日后第一个交易日闭市前，卖方会员应当将与其交割月份合约持仓相对应的全部标准仓单交到交易所，最后交易日后第一个交易日闭市后，交易所公布各交割仓库或分库交割品种与标准仓单数量信息。</w:t>
      </w:r>
    </w:p>
    <w:p w14:paraId="24E5597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对于黄大豆2号等品种，卖方会员还应当按照其品种期货业务细则的规定提交其他材料。</w:t>
      </w:r>
    </w:p>
    <w:p w14:paraId="0DA58C90"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第六十四条 一次性交割流程第二日是配对日。</w:t>
      </w:r>
    </w:p>
    <w:p w14:paraId="230E267D"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最后交易日后第二个交易日闭市前，买方可以根据交易所公布的信息，提出交割意向申报。买方可以申报两个交割意向,包括第一意向和第二意向。闭市后交易所分配标准仓单时，将保税标准仓单按照</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境外买方客户优先</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意向优先</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进行分配。其中，意向优先性顺序为：对任一买方，先考虑其第一意向，第一意向未得到满足或未全部得到满足，再考虑其第二意向；对任一交割仓库，先考虑将该仓库作为第一意向的买方，若有剩余仓单，再考虑将该仓库作为第二意向的买方。</w:t>
      </w:r>
    </w:p>
    <w:p w14:paraId="70E7496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配对日闭市后，交易所按照如下原则和步骤进行交割配对：</w:t>
      </w:r>
    </w:p>
    <w:p w14:paraId="73F7AC8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第一步：汇总标准仓单。交易所以仓库为单位汇总卖方的标准仓单；</w:t>
      </w:r>
    </w:p>
    <w:p w14:paraId="7FA305EB"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二步：匹配境外买方和保税标准仓单。对任一保税交割仓库，若提出交割意向境外买方持仓数量合计小于其保税标准仓单数量，则所有境外买方意向均满足；若提出交割意向境外买方持仓数量合计大于其保税标准仓单数量，则按照</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平均持仓时间长优先</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的原则确定参与交割配对的境外买方。然后将意愿未被满足的境外买方持仓和未分配的保税标准仓单，以</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最少配对数</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原则进行分配，确定境外买方交割对应的保税交割仓库和在该仓库交割的数量。</w:t>
      </w:r>
    </w:p>
    <w:p w14:paraId="2C26F5D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第三步：匹配剩余买方和剩余交割仓库。对剩余的任一交割仓库，若提出交割意向买方持仓数量合计小于其标准仓单数量，则所有买方意向均满足；若提出交割意向买方持仓数量合计大于其标准仓单数量，则按照</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平均持仓时间长优先</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的原则确定参与交割配对的买方。</w:t>
      </w:r>
    </w:p>
    <w:p w14:paraId="6DB2217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其中：平均持仓时间是以</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天</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为单位，每手持仓时间的加权平均数。平均持仓时间相同的，持有建仓时间早的买方优先。具体公式为：</w:t>
      </w:r>
    </w:p>
    <w:p w14:paraId="65BB467F"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w:t>
      </w:r>
      <w:r w:rsidRPr="00330C1A">
        <w:rPr>
          <w:rFonts w:ascii="仿宋_GB2312" w:eastAsia="仿宋_GB2312" w:hAnsi="微软雅黑"/>
          <w:color w:val="333333"/>
          <w:sz w:val="32"/>
          <w:szCs w:val="32"/>
        </w:rPr>
        <w:t>                             </w:t>
      </w:r>
      <w:r w:rsidRPr="00330C1A">
        <w:rPr>
          <w:rFonts w:ascii="仿宋_GB2312" w:eastAsia="仿宋_GB2312" w:hAnsi="微软雅黑"/>
          <w:color w:val="333333"/>
          <w:sz w:val="32"/>
          <w:szCs w:val="32"/>
        </w:rPr>
        <w:t xml:space="preserve"> </w:t>
      </w:r>
      <w:r w:rsidRPr="00330C1A">
        <w:rPr>
          <w:rFonts w:ascii="仿宋_GB2312" w:eastAsia="仿宋_GB2312" w:hAnsi="微软雅黑"/>
          <w:color w:val="333333"/>
          <w:sz w:val="32"/>
          <w:szCs w:val="32"/>
        </w:rPr>
        <w:t> ∑</w:t>
      </w:r>
      <w:r w:rsidRPr="00330C1A">
        <w:rPr>
          <w:rFonts w:ascii="仿宋_GB2312" w:eastAsia="仿宋_GB2312" w:hAnsi="微软雅黑"/>
          <w:color w:val="333333"/>
          <w:sz w:val="32"/>
          <w:szCs w:val="32"/>
        </w:rPr>
        <w:t>买方每手持仓时间</w:t>
      </w:r>
    </w:p>
    <w:p w14:paraId="5C8C55AB"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买方平均持仓时间= </w:t>
      </w:r>
      <w:r w:rsidRPr="00330C1A">
        <w:rPr>
          <w:rFonts w:ascii="仿宋_GB2312" w:eastAsia="仿宋_GB2312" w:hAnsi="微软雅黑"/>
          <w:color w:val="333333"/>
          <w:sz w:val="32"/>
          <w:szCs w:val="32"/>
        </w:rPr>
        <w:t>────────────</w:t>
      </w:r>
    </w:p>
    <w:p w14:paraId="0EBF71AB"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w:t>
      </w:r>
      <w:r w:rsidRPr="00330C1A">
        <w:rPr>
          <w:rFonts w:ascii="仿宋_GB2312" w:eastAsia="仿宋_GB2312" w:hAnsi="微软雅黑"/>
          <w:color w:val="333333"/>
          <w:sz w:val="32"/>
          <w:szCs w:val="32"/>
        </w:rPr>
        <w:t>                                 </w:t>
      </w:r>
      <w:r w:rsidRPr="00330C1A">
        <w:rPr>
          <w:rFonts w:ascii="仿宋_GB2312" w:eastAsia="仿宋_GB2312" w:hAnsi="微软雅黑"/>
          <w:color w:val="333333"/>
          <w:sz w:val="32"/>
          <w:szCs w:val="32"/>
        </w:rPr>
        <w:t xml:space="preserve"> 买方总持仓量</w:t>
      </w:r>
    </w:p>
    <w:p w14:paraId="617859D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交易所将满足买方意向后剩余的仓库仓单，与未提交割意向和所提交割意向未被满足的买方持仓，按照</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最少配对数</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原则进行配对，确定买方交割对应的仓库和在该仓库交割的数量。</w:t>
      </w:r>
    </w:p>
    <w:p w14:paraId="611BEAE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第四步，匹配买卖双方。交易所将配好仓库的买方与持有该仓库仓单的卖方以</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最少配对数</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原则进行配对，确定交割对应的买卖双方。</w:t>
      </w:r>
    </w:p>
    <w:p w14:paraId="070F1FD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对于集团交割仓库的标准仓单，以分库为单位申报交割意向，进行交割配对。</w:t>
      </w:r>
    </w:p>
    <w:p w14:paraId="6A45745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配对结果一经确定，买卖双方不得变更。配对结果等信息通过会员服务系统发送给买卖双方会员，会员服务系统一经发送，即视为已经送达。</w:t>
      </w:r>
    </w:p>
    <w:p w14:paraId="058D036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第六十五条 一次性交割流程第三日是交收日，即最后交割日（最后交易日后第三个交易日）。</w:t>
      </w:r>
    </w:p>
    <w:p w14:paraId="0DC8391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最后交割日闭市前，买方会员应当补齐与其交割月份合约持仓相对应的差额货款。</w:t>
      </w:r>
    </w:p>
    <w:p w14:paraId="5542394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最后交割日闭市后，交易所将卖方会员提交的标准仓单交付买方会员，将货款的80%付给卖方会员，余款在卖方会员提交了发票后结清。黄大豆2号、铁矿石和鸡蛋等品种期货业务细则对货款支付另有规定的，适用其规定。</w:t>
      </w:r>
    </w:p>
    <w:p w14:paraId="689C85E0"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第六十六条 配对结果确定后，买方应当在配对日后1个交易日内，按照税务机关的规定将开具发票的具体事项，包括购货单位名称、地址、金额、纳税人登记号等信息通知卖方。交收标的为保税铁矿石的除外。</w:t>
      </w:r>
    </w:p>
    <w:p w14:paraId="57C8D2D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卖方会员应当在配对日后7个交易日内将发票交付买方会员。黄大豆2号、铁矿石和鸡蛋等品种期货业务细则对发票交付另有规定的，适用其规定。</w:t>
      </w:r>
    </w:p>
    <w:p w14:paraId="4E4D749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第六十七条 发票由交割的卖方客户向相对应的买方客户开具，并由双方会员转交、领取并协助核实。</w:t>
      </w:r>
    </w:p>
    <w:p w14:paraId="0C7EDA0B"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会员迟交或未提交交易所规定的发票的，按《大连商品交易所结算管理办法》有关规定处理。</w:t>
      </w:r>
    </w:p>
    <w:p w14:paraId="797F7DE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铁矿石等品种期货业务细则对发票开具方式另有规定的，适用其规定。</w:t>
      </w:r>
    </w:p>
    <w:p w14:paraId="2B0E2A0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第六十八条 实行保税交割相关品种期货业务细则对保税标准仓单一次性交割有规定的，按照其规定执行。</w:t>
      </w:r>
    </w:p>
    <w:p w14:paraId="596F85BE" w14:textId="77777777" w:rsidR="00D9293B" w:rsidRDefault="00D9293B" w:rsidP="00D9293B">
      <w:pPr>
        <w:spacing w:line="580" w:lineRule="exact"/>
        <w:jc w:val="center"/>
        <w:rPr>
          <w:rFonts w:ascii="仿宋_GB2312" w:eastAsia="仿宋_GB2312" w:hAnsi="微软雅黑"/>
          <w:color w:val="333333"/>
          <w:sz w:val="32"/>
          <w:szCs w:val="32"/>
        </w:rPr>
      </w:pPr>
    </w:p>
    <w:p w14:paraId="266AA823" w14:textId="77777777" w:rsidR="00D9293B" w:rsidRPr="00330C1A" w:rsidRDefault="00D9293B" w:rsidP="00D9293B">
      <w:pPr>
        <w:spacing w:line="580" w:lineRule="exact"/>
        <w:jc w:val="center"/>
        <w:rPr>
          <w:rFonts w:ascii="仿宋_GB2312" w:eastAsia="仿宋_GB2312" w:hAnsi="微软雅黑"/>
          <w:color w:val="333333"/>
          <w:sz w:val="32"/>
          <w:szCs w:val="32"/>
        </w:rPr>
      </w:pPr>
      <w:r w:rsidRPr="00330C1A">
        <w:rPr>
          <w:rFonts w:ascii="仿宋_GB2312" w:eastAsia="仿宋_GB2312"/>
          <w:b/>
          <w:sz w:val="32"/>
          <w:szCs w:val="32"/>
        </w:rPr>
        <w:t>第七章 保税交割</w:t>
      </w:r>
    </w:p>
    <w:p w14:paraId="64C0FF9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第六十九条 保税交割是指以海关特殊监管区域或保税监管场所内处于保税监管状态的期货合约所载商品作为交割标的物进行期货交割的过程。</w:t>
      </w:r>
    </w:p>
    <w:p w14:paraId="5B19F22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第七十条 保税交割仓库是指经交易所审定注册的，具有保税功能，为期货合约履行保税交割的指定交割地点。</w:t>
      </w:r>
    </w:p>
    <w:p w14:paraId="0D6BF27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第七十一条 保税标准仓单是指由交易所统一制定的，指定保税交割仓库按照交易所规定的程序为保税商品提交注册申请后，经交易所注册的符合期货合约规定质量标准的实物提货凭证。</w:t>
      </w:r>
    </w:p>
    <w:p w14:paraId="0141F52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第七十二条 实行保税交割的品种由交易所另行公布，其实物交割可用保税标准仓单或完税标准仓单。</w:t>
      </w:r>
    </w:p>
    <w:p w14:paraId="5A66DA4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第七十三条 以保税标准仓单参与交割的, 按照实行保税交割相关品种期货业务细则的有关规定办理。</w:t>
      </w:r>
    </w:p>
    <w:p w14:paraId="36D061A2"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以保税商品参与提货单交割的，按照本办法第三章规定办理。</w:t>
      </w:r>
    </w:p>
    <w:p w14:paraId="733E5D9D" w14:textId="77777777" w:rsidR="00D9293B" w:rsidRPr="00330C1A" w:rsidRDefault="00D9293B" w:rsidP="00D9293B">
      <w:pPr>
        <w:spacing w:line="580" w:lineRule="exact"/>
        <w:jc w:val="center"/>
        <w:rPr>
          <w:rFonts w:ascii="仿宋_GB2312" w:eastAsia="仿宋_GB2312" w:hAnsi="微软雅黑"/>
          <w:color w:val="333333"/>
          <w:sz w:val="32"/>
          <w:szCs w:val="32"/>
        </w:rPr>
      </w:pPr>
      <w:r w:rsidRPr="00330C1A">
        <w:rPr>
          <w:rFonts w:ascii="仿宋_GB2312" w:eastAsia="仿宋_GB2312"/>
          <w:b/>
          <w:sz w:val="32"/>
          <w:szCs w:val="32"/>
        </w:rPr>
        <w:t>第八章 交割费用</w:t>
      </w:r>
    </w:p>
    <w:p w14:paraId="3A9A411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第七十四条 进行实物交割的双方应分别向交易所交纳交割手续费。</w:t>
      </w:r>
    </w:p>
    <w:p w14:paraId="4AC0600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交割手续费、取样及检验费、仓储及损耗费等费用见各品种期货业务细则规定。</w:t>
      </w:r>
    </w:p>
    <w:p w14:paraId="5130E7B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第七十五条 指定交割仓库的入库、出库费用实行最高限价。</w:t>
      </w:r>
    </w:p>
    <w:p w14:paraId="5C3695B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交易所将根据市场情况对各品种指定交割仓库的入库、出库最高费用标准进行不定期核定和公布。</w:t>
      </w:r>
    </w:p>
    <w:p w14:paraId="351ABB2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新增指定交割仓库的入库、出库最高费用标准自交易所公布之日起实施。</w:t>
      </w:r>
    </w:p>
    <w:p w14:paraId="5D8B15BE"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第七十六条 指定交割仓库杂项作业服务收费实行最高限价。各指定交割仓库杂项作业服务最高收费标准由交易所制定并公布。</w:t>
      </w:r>
    </w:p>
    <w:p w14:paraId="3BCE11E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第七十七条 从标准仓单仓储及损耗费付止日后次日起至标准仓单注销之日止，每月发生的仓储及损耗费由交易所于下月初3个交易日内向标准仓单所属会员收取，交易所收到仓储及损耗费发票后，向指定交割仓库支付仓储及损耗费。标准仓单仓储及损耗费付止日前和标准仓单注销日后次日起，发生的仓储及损耗费用由交割仓库与货主结清。</w:t>
      </w:r>
    </w:p>
    <w:p w14:paraId="6B91E318"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第七十八条 涉及集团交割仓库的交割业务，仓储及损耗费支付给分库；出入库、杂项作业费等交易所规定的相关费用，由货主同分库结算；仓储及损耗费、出入库费、杂项作业费等的发票由分库开具；质量升贴水差价款和发票由分库代收代转。</w:t>
      </w:r>
    </w:p>
    <w:p w14:paraId="56C20C8C"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非东北地区分库仓单，经货主选择在东北地区的对应分库提货时，相关款项结算与发票开具的具体规定由交易所另行公布。</w:t>
      </w:r>
    </w:p>
    <w:p w14:paraId="6D684860"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第七十九条 交易所可根据国家政策规定和市场情况调整以上各项费用的收费标准。交易所将及时通知会员和指定交割仓库。</w:t>
      </w:r>
    </w:p>
    <w:p w14:paraId="54AD6BD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第八十条 指定交割仓库对交易所未作规定的收费项目参照有关行业规定的收费标准收取。</w:t>
      </w:r>
    </w:p>
    <w:p w14:paraId="1C0EA605" w14:textId="77777777" w:rsidR="00D9293B" w:rsidRPr="00330C1A" w:rsidRDefault="00D9293B" w:rsidP="00D9293B">
      <w:pPr>
        <w:spacing w:line="580" w:lineRule="exact"/>
        <w:jc w:val="center"/>
        <w:rPr>
          <w:rFonts w:ascii="仿宋_GB2312" w:eastAsia="仿宋_GB2312" w:hAnsi="微软雅黑"/>
          <w:color w:val="333333"/>
          <w:sz w:val="32"/>
          <w:szCs w:val="32"/>
        </w:rPr>
      </w:pPr>
      <w:r w:rsidRPr="00330C1A">
        <w:rPr>
          <w:rFonts w:ascii="仿宋_GB2312" w:eastAsia="仿宋_GB2312"/>
          <w:b/>
          <w:sz w:val="32"/>
          <w:szCs w:val="32"/>
        </w:rPr>
        <w:t>第九章 交割违约</w:t>
      </w:r>
    </w:p>
    <w:p w14:paraId="7903C6E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第八十一条 具有下列行为之一的，构成交割违约：</w:t>
      </w:r>
    </w:p>
    <w:p w14:paraId="20F2C239"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（一）在规定期限内，卖方未能如数交付标准仓单的；</w:t>
      </w:r>
    </w:p>
    <w:p w14:paraId="1C11B5A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（二）在规定期限内，买方未能如数解付货款的。</w:t>
      </w:r>
    </w:p>
    <w:p w14:paraId="6E71F92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交易所对提货单交割违约、车板交割违约等另有规定的，适用其规定。</w:t>
      </w:r>
    </w:p>
    <w:p w14:paraId="256FCC7F"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第八十二条 卖方交割违约合约数量的公式为：</w:t>
      </w:r>
    </w:p>
    <w:p w14:paraId="4D04E5B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卖方交割违约合约数量（手）=应交标准仓单数量（手）-已交标准仓单数量（手）</w:t>
      </w:r>
    </w:p>
    <w:p w14:paraId="4FECDB65"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买方交割违约合约数量按以下公式计算：</w:t>
      </w:r>
    </w:p>
    <w:p w14:paraId="4CA9839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买方接到的是完税标准仓单的：买方交割违约合约数量（手）=[应交货款（元）-已交货款（元）]</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[交割结算价（元/吨）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（1-20%）+非基准交割仓库与基准交割仓库的升贴水（元/吨）]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交易单位（吨/手）。</w:t>
      </w:r>
    </w:p>
    <w:p w14:paraId="1E29FFCA"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买方接到的是保税标准仓单的：买方交割违约合约数量（手）=[保税应交货款（元）-已交货款（元）]</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[保税交割结算价（元/吨）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（1-20%）+非基准交割仓库与基准交割仓库的升贴水（元/吨）/(1+进口增值税税率)/(1+进口关税税率)]</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交易单位（吨/手）。</w:t>
      </w:r>
    </w:p>
    <w:p w14:paraId="4C46AA3F"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买方接到的是铁矿石保税标准仓单的：买方交割违约合约数量（手）=[保税应交货款（元）-已交货款（元）]</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 xml:space="preserve"> [保税交割结算价（元/吨）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（1-20%）+保税升贴水（元/吨）]</w:t>
      </w:r>
      <w:r w:rsidRPr="00330C1A">
        <w:rPr>
          <w:rFonts w:ascii="仿宋_GB2312" w:eastAsia="仿宋_GB2312" w:hAnsi="微软雅黑"/>
          <w:color w:val="333333"/>
          <w:sz w:val="32"/>
          <w:szCs w:val="32"/>
        </w:rPr>
        <w:t>÷</w:t>
      </w:r>
      <w:r w:rsidRPr="00330C1A">
        <w:rPr>
          <w:rFonts w:ascii="仿宋_GB2312" w:eastAsia="仿宋_GB2312" w:hAnsi="微软雅黑"/>
          <w:color w:val="333333"/>
          <w:sz w:val="32"/>
          <w:szCs w:val="32"/>
        </w:rPr>
        <w:t>交易单位（吨/手）。</w:t>
      </w:r>
    </w:p>
    <w:p w14:paraId="4DFDFFC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第八十三条 发生交割违约后，交易所于合约最后交割日（滚动交割的交收日）结算后通知违约方和相对应的守约方。违约通知通过会员服务系统随当日结算数据发送，会员服务系统一经发送，即视为已经送达。</w:t>
      </w:r>
    </w:p>
    <w:p w14:paraId="2449C39E"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第八十四条 构成交割违约的,由违约方支付违约部分合约价值20%的违约金给守约方,买卖双方终止交割。</w:t>
      </w:r>
    </w:p>
    <w:p w14:paraId="3CE24DD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第八十五条 按本办法规定出现终止交割情形时，交易所的担保责任了结。</w:t>
      </w:r>
    </w:p>
    <w:p w14:paraId="50D0982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第八十六条 若买卖双方都违约的，交易所按终止交割处理，并对双方分别处以违约部分合约价值5%的罚款。</w:t>
      </w:r>
    </w:p>
    <w:p w14:paraId="6D69FDB6"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第八十七条 会员发生部分交割违约时,违约会员所接标准仓单或所得货款可用于违约处理。</w:t>
      </w:r>
    </w:p>
    <w:p w14:paraId="16371E6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第八十八条 会员在实物交割环节上蓄意违约的，按《大连商品交易所违规处理办法》第二十九条规定执行。</w:t>
      </w:r>
    </w:p>
    <w:p w14:paraId="5B958BC3" w14:textId="77777777" w:rsidR="00D9293B" w:rsidRPr="00330C1A" w:rsidRDefault="00D9293B" w:rsidP="00D9293B">
      <w:pPr>
        <w:spacing w:line="580" w:lineRule="exact"/>
        <w:jc w:val="center"/>
        <w:rPr>
          <w:rFonts w:ascii="仿宋_GB2312" w:eastAsia="仿宋_GB2312" w:hAnsi="微软雅黑"/>
          <w:color w:val="333333"/>
          <w:sz w:val="32"/>
          <w:szCs w:val="32"/>
        </w:rPr>
      </w:pPr>
      <w:r w:rsidRPr="00330C1A">
        <w:rPr>
          <w:rFonts w:ascii="仿宋_GB2312" w:eastAsia="仿宋_GB2312"/>
          <w:b/>
          <w:sz w:val="32"/>
          <w:szCs w:val="32"/>
        </w:rPr>
        <w:t>第十章 附则</w:t>
      </w:r>
    </w:p>
    <w:p w14:paraId="131FA2D7"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第八十九条 交易所在夜盘交易小节不办理交割及标准仓单、非标准仓单、提货单等相关业务。</w:t>
      </w:r>
    </w:p>
    <w:p w14:paraId="3FB6D444"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第九十条 违反本办法规定的，则交易所按《大连商品交易所违规处理办法》的有关规定处理。</w:t>
      </w:r>
    </w:p>
    <w:p w14:paraId="63FA1D73"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第九十一条 各品种期货业务细则有特别规定的，适用其规定。</w:t>
      </w:r>
    </w:p>
    <w:p w14:paraId="0D48C26F"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第九十二条 本办法的解释权属于大连商品交易所。</w:t>
      </w:r>
    </w:p>
    <w:p w14:paraId="3B57E741"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r w:rsidRPr="00330C1A">
        <w:rPr>
          <w:rFonts w:ascii="仿宋_GB2312" w:eastAsia="仿宋_GB2312" w:hAnsi="微软雅黑"/>
          <w:color w:val="333333"/>
          <w:sz w:val="32"/>
          <w:szCs w:val="32"/>
        </w:rPr>
        <w:t xml:space="preserve">　　第九十三条 本办法自公布之日起实施。</w:t>
      </w:r>
    </w:p>
    <w:p w14:paraId="364F74AB" w14:textId="77777777" w:rsidR="00D9293B" w:rsidRPr="00330C1A" w:rsidRDefault="00D9293B" w:rsidP="00D9293B">
      <w:pPr>
        <w:pStyle w:val="a9"/>
        <w:shd w:val="clear" w:color="auto" w:fill="FFFFFF"/>
        <w:spacing w:before="0" w:beforeAutospacing="0" w:after="0" w:afterAutospacing="0" w:line="480" w:lineRule="auto"/>
        <w:jc w:val="both"/>
        <w:rPr>
          <w:rFonts w:ascii="仿宋_GB2312" w:eastAsia="仿宋_GB2312" w:hAnsi="微软雅黑"/>
          <w:color w:val="333333"/>
          <w:sz w:val="32"/>
          <w:szCs w:val="32"/>
        </w:rPr>
      </w:pPr>
    </w:p>
    <w:p w14:paraId="65F7689C" w14:textId="77777777" w:rsidR="00A2554E" w:rsidRPr="00D9293B" w:rsidRDefault="00A2554E" w:rsidP="00D9293B">
      <w:bookmarkStart w:id="1" w:name="_GoBack"/>
      <w:bookmarkEnd w:id="1"/>
    </w:p>
    <w:sectPr w:rsidR="00A2554E" w:rsidRPr="00D9293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D09F" w14:textId="77777777" w:rsidR="00893161" w:rsidRDefault="00893161" w:rsidP="00893161">
      <w:r>
        <w:separator/>
      </w:r>
    </w:p>
  </w:endnote>
  <w:endnote w:type="continuationSeparator" w:id="0">
    <w:p w14:paraId="0D272DA9" w14:textId="77777777" w:rsidR="00893161" w:rsidRDefault="00893161" w:rsidP="008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07052"/>
      <w:docPartObj>
        <w:docPartGallery w:val="Page Numbers (Bottom of Page)"/>
        <w:docPartUnique/>
      </w:docPartObj>
    </w:sdtPr>
    <w:sdtContent>
      <w:p w14:paraId="6E8A8EF1" w14:textId="4B80074B" w:rsidR="00893161" w:rsidRDefault="00893161">
        <w:pPr>
          <w:pStyle w:val="a7"/>
          <w:jc w:val="center"/>
        </w:pPr>
        <w:r>
          <w:fldChar w:fldCharType="begin"/>
        </w:r>
        <w:r>
          <w:instrText>PAGE   \* MERGEFORMAT</w:instrText>
        </w:r>
        <w:r>
          <w:fldChar w:fldCharType="separate"/>
        </w:r>
        <w:r w:rsidR="00D9293B" w:rsidRPr="00D9293B">
          <w:rPr>
            <w:noProof/>
            <w:lang w:val="zh-CN"/>
          </w:rPr>
          <w:t>1</w:t>
        </w:r>
        <w:r>
          <w:fldChar w:fldCharType="end"/>
        </w:r>
      </w:p>
    </w:sdtContent>
  </w:sdt>
  <w:p w14:paraId="549AA6DD" w14:textId="77777777" w:rsidR="00893161" w:rsidRDefault="008931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1AEF3" w14:textId="77777777" w:rsidR="00893161" w:rsidRDefault="00893161" w:rsidP="00893161">
      <w:r>
        <w:separator/>
      </w:r>
    </w:p>
  </w:footnote>
  <w:footnote w:type="continuationSeparator" w:id="0">
    <w:p w14:paraId="04692106" w14:textId="77777777" w:rsidR="00893161" w:rsidRDefault="00893161" w:rsidP="00893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61"/>
    <w:rsid w:val="00686E4B"/>
    <w:rsid w:val="007B1EC4"/>
    <w:rsid w:val="00893161"/>
    <w:rsid w:val="00A2554E"/>
    <w:rsid w:val="00D9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52FF"/>
  <w15:chartTrackingRefBased/>
  <w15:docId w15:val="{85F26C09-355D-45AD-90C6-8D49719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8931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3161"/>
    <w:rPr>
      <w:rFonts w:ascii="Times New Roman" w:eastAsia="宋体" w:hAnsi="Times New Roman" w:cs="Times New Roman"/>
      <w:sz w:val="18"/>
      <w:szCs w:val="18"/>
    </w:rPr>
  </w:style>
  <w:style w:type="paragraph" w:styleId="a7">
    <w:name w:val="footer"/>
    <w:basedOn w:val="a"/>
    <w:link w:val="a8"/>
    <w:uiPriority w:val="99"/>
    <w:unhideWhenUsed/>
    <w:rsid w:val="00893161"/>
    <w:pPr>
      <w:tabs>
        <w:tab w:val="center" w:pos="4153"/>
        <w:tab w:val="right" w:pos="8306"/>
      </w:tabs>
      <w:snapToGrid w:val="0"/>
      <w:jc w:val="left"/>
    </w:pPr>
    <w:rPr>
      <w:sz w:val="18"/>
      <w:szCs w:val="18"/>
    </w:rPr>
  </w:style>
  <w:style w:type="character" w:customStyle="1" w:styleId="a8">
    <w:name w:val="页脚 字符"/>
    <w:basedOn w:val="a0"/>
    <w:link w:val="a7"/>
    <w:uiPriority w:val="99"/>
    <w:rsid w:val="00893161"/>
    <w:rPr>
      <w:rFonts w:ascii="Times New Roman" w:eastAsia="宋体" w:hAnsi="Times New Roman" w:cs="Times New Roman"/>
      <w:sz w:val="18"/>
      <w:szCs w:val="18"/>
    </w:rPr>
  </w:style>
  <w:style w:type="paragraph" w:styleId="a9">
    <w:name w:val="Normal (Web)"/>
    <w:basedOn w:val="a"/>
    <w:uiPriority w:val="99"/>
    <w:qFormat/>
    <w:rsid w:val="00D9293B"/>
    <w:pPr>
      <w:widowControl/>
      <w:spacing w:before="100" w:beforeAutospacing="1" w:after="100" w:afterAutospacing="1"/>
      <w:jc w:val="left"/>
    </w:pPr>
    <w:rPr>
      <w:rFonts w:ascii="宋体" w:hAnsi="宋体" w:cs="宋体"/>
      <w:kern w:val="0"/>
      <w:sz w:val="24"/>
    </w:rPr>
  </w:style>
  <w:style w:type="paragraph" w:customStyle="1" w:styleId="aa">
    <w:name w:val="修正案正文"/>
    <w:basedOn w:val="a"/>
    <w:next w:val="a"/>
    <w:qFormat/>
    <w:rsid w:val="00D9293B"/>
    <w:pPr>
      <w:spacing w:line="580" w:lineRule="exact"/>
      <w:ind w:firstLineChars="200" w:firstLine="560"/>
    </w:pPr>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DE0B5-D66D-417E-8B03-C09C74B0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E6FF3-C1E7-4F51-B3FC-E493B9D45A87}">
  <ds:schemaRefs>
    <ds:schemaRef ds:uri="http://schemas.microsoft.com/sharepoint/v3/contenttype/forms"/>
  </ds:schemaRefs>
</ds:datastoreItem>
</file>

<file path=customXml/itemProps3.xml><?xml version="1.0" encoding="utf-8"?>
<ds:datastoreItem xmlns:ds="http://schemas.openxmlformats.org/officeDocument/2006/customXml" ds:itemID="{19DC22F9-38E7-46D3-BA2C-F8559514C0B7}">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4f16167e-0980-47ed-bfa9-106d2637988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2193</Words>
  <Characters>12505</Characters>
  <Application>Microsoft Office Word</Application>
  <DocSecurity>0</DocSecurity>
  <Lines>104</Lines>
  <Paragraphs>29</Paragraphs>
  <ScaleCrop>false</ScaleCrop>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2019-10-09T05:34:00Z</dcterms:created>
  <dcterms:modified xsi:type="dcterms:W3CDTF">2019-10-09T05:35:00Z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