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AB8" w:rsidRDefault="0030768A">
      <w:r>
        <w:rPr>
          <w:noProof/>
        </w:rPr>
        <w:drawing>
          <wp:anchor distT="0" distB="0" distL="114300" distR="114300" simplePos="0" relativeHeight="251656704" behindDoc="1" locked="0" layoutInCell="1" allowOverlap="1">
            <wp:simplePos x="0" y="0"/>
            <wp:positionH relativeFrom="column">
              <wp:posOffset>-1171575</wp:posOffset>
            </wp:positionH>
            <wp:positionV relativeFrom="paragraph">
              <wp:posOffset>-904875</wp:posOffset>
            </wp:positionV>
            <wp:extent cx="7629525" cy="10629900"/>
            <wp:effectExtent l="19050" t="19050" r="28575" b="19050"/>
            <wp:wrapNone/>
            <wp:docPr id="17" name="图片 1" descr="说明: 说明: 新vi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说明: 说明: 新vi封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29525" cy="10629900"/>
                    </a:xfrm>
                    <a:prstGeom prst="rect">
                      <a:avLst/>
                    </a:prstGeom>
                    <a:noFill/>
                    <a:ln w="9525">
                      <a:solidFill>
                        <a:srgbClr val="FFFFFF"/>
                      </a:solidFill>
                      <a:miter lim="800000"/>
                      <a:headEnd/>
                      <a:tailEnd/>
                    </a:ln>
                  </pic:spPr>
                </pic:pic>
              </a:graphicData>
            </a:graphic>
            <wp14:sizeRelV relativeFrom="margin">
              <wp14:pctHeight>0</wp14:pctHeight>
            </wp14:sizeRelV>
          </wp:anchor>
        </w:drawing>
      </w:r>
      <w:r w:rsidR="00C7651A">
        <w:rPr>
          <w:rFonts w:hint="eastAsia"/>
        </w:rPr>
        <w:t xml:space="preserve"> </w:t>
      </w:r>
    </w:p>
    <w:p w:rsidR="00D60AB8" w:rsidRDefault="00D60AB8"/>
    <w:p w:rsidR="00D60AB8" w:rsidRDefault="00D60AB8"/>
    <w:p w:rsidR="00D60AB8" w:rsidRDefault="00D60AB8"/>
    <w:p w:rsidR="00D60AB8" w:rsidRDefault="00D60AB8"/>
    <w:p w:rsidR="00D60AB8" w:rsidRDefault="00D60AB8"/>
    <w:p w:rsidR="00D60AB8" w:rsidRDefault="00D60AB8"/>
    <w:p w:rsidR="00D60AB8" w:rsidRDefault="00D60AB8"/>
    <w:p w:rsidR="00D60AB8" w:rsidRDefault="00D60AB8"/>
    <w:p w:rsidR="00D60AB8" w:rsidRDefault="00D60AB8"/>
    <w:p w:rsidR="00D60AB8" w:rsidRDefault="00D60AB8"/>
    <w:p w:rsidR="00D60AB8" w:rsidRDefault="0030768A">
      <w:pPr>
        <w:pStyle w:val="2"/>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1325245</wp:posOffset>
                </wp:positionH>
                <wp:positionV relativeFrom="paragraph">
                  <wp:posOffset>2273300</wp:posOffset>
                </wp:positionV>
                <wp:extent cx="2752725" cy="1965325"/>
                <wp:effectExtent l="1270" t="0" r="0" b="0"/>
                <wp:wrapNone/>
                <wp:docPr id="13"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965325"/>
                        </a:xfrm>
                        <a:prstGeom prst="rect">
                          <a:avLst/>
                        </a:prstGeom>
                        <a:solidFill>
                          <a:srgbClr val="FFFFFF"/>
                        </a:solidFill>
                        <a:ln>
                          <a:noFill/>
                        </a:ln>
                      </wps:spPr>
                      <wps:txbx>
                        <w:txbxContent>
                          <w:p w:rsidR="00D60AB8" w:rsidRDefault="0030768A">
                            <w:pPr>
                              <w:jc w:val="center"/>
                              <w:rPr>
                                <w:b/>
                                <w:bCs/>
                                <w:sz w:val="28"/>
                                <w:szCs w:val="28"/>
                              </w:rPr>
                            </w:pPr>
                            <w:r>
                              <w:rPr>
                                <w:rFonts w:hint="eastAsia"/>
                                <w:b/>
                                <w:bCs/>
                                <w:sz w:val="28"/>
                                <w:szCs w:val="28"/>
                              </w:rPr>
                              <w:t>广州期货研究所</w:t>
                            </w:r>
                          </w:p>
                          <w:p w:rsidR="00D60AB8" w:rsidRDefault="0030768A">
                            <w:pPr>
                              <w:jc w:val="center"/>
                              <w:rPr>
                                <w:rFonts w:ascii="宋体" w:hAnsi="宋体"/>
                                <w:bCs/>
                              </w:rPr>
                            </w:pPr>
                            <w:r>
                              <w:rPr>
                                <w:rFonts w:ascii="宋体" w:hAnsi="宋体" w:hint="eastAsia"/>
                                <w:bCs/>
                              </w:rPr>
                              <w:t>金属研究</w:t>
                            </w:r>
                            <w:proofErr w:type="gramStart"/>
                            <w:r>
                              <w:rPr>
                                <w:rFonts w:ascii="宋体" w:hAnsi="宋体" w:hint="eastAsia"/>
                                <w:bCs/>
                              </w:rPr>
                              <w:t>组黎俊</w:t>
                            </w:r>
                            <w:proofErr w:type="gramEnd"/>
                          </w:p>
                          <w:p w:rsidR="00D60AB8" w:rsidRDefault="0030768A">
                            <w:pPr>
                              <w:jc w:val="center"/>
                              <w:rPr>
                                <w:rFonts w:ascii="宋体" w:hAnsi="宋体"/>
                                <w:bCs/>
                              </w:rPr>
                            </w:pPr>
                            <w:r>
                              <w:rPr>
                                <w:rFonts w:ascii="宋体" w:hAnsi="宋体" w:hint="eastAsia"/>
                                <w:bCs/>
                              </w:rPr>
                              <w:t>从业资格号：F3026388</w:t>
                            </w:r>
                          </w:p>
                          <w:p w:rsidR="00D60AB8" w:rsidRDefault="00D60AB8">
                            <w:pPr>
                              <w:jc w:val="center"/>
                              <w:rPr>
                                <w:rFonts w:eastAsia="Times New Roman" w:cs="Calibri"/>
                                <w:bCs/>
                                <w:sz w:val="28"/>
                                <w:szCs w:val="28"/>
                              </w:rPr>
                            </w:pPr>
                          </w:p>
                          <w:p w:rsidR="00D60AB8" w:rsidRDefault="0030768A">
                            <w:pPr>
                              <w:jc w:val="center"/>
                              <w:rPr>
                                <w:rFonts w:eastAsia="Times New Roman" w:cs="Calibri"/>
                                <w:bCs/>
                                <w:sz w:val="24"/>
                                <w:szCs w:val="24"/>
                              </w:rPr>
                            </w:pPr>
                            <w:r>
                              <w:rPr>
                                <w:rFonts w:cs="Calibri"/>
                                <w:bCs/>
                                <w:sz w:val="24"/>
                                <w:szCs w:val="24"/>
                              </w:rPr>
                              <w:t>201</w:t>
                            </w:r>
                            <w:r w:rsidR="009F6721">
                              <w:rPr>
                                <w:rFonts w:cs="Calibri" w:hint="eastAsia"/>
                                <w:bCs/>
                                <w:sz w:val="24"/>
                                <w:szCs w:val="24"/>
                              </w:rPr>
                              <w:t>8</w:t>
                            </w:r>
                            <w:r>
                              <w:rPr>
                                <w:rFonts w:cs="Calibri" w:hint="eastAsia"/>
                                <w:bCs/>
                                <w:sz w:val="24"/>
                                <w:szCs w:val="24"/>
                              </w:rPr>
                              <w:t>年</w:t>
                            </w:r>
                            <w:r w:rsidR="00066F60">
                              <w:rPr>
                                <w:rFonts w:cs="Calibri" w:hint="eastAsia"/>
                                <w:bCs/>
                                <w:sz w:val="24"/>
                                <w:szCs w:val="24"/>
                              </w:rPr>
                              <w:t>3</w:t>
                            </w:r>
                            <w:r>
                              <w:rPr>
                                <w:rFonts w:hint="eastAsia"/>
                                <w:bCs/>
                                <w:sz w:val="24"/>
                                <w:szCs w:val="24"/>
                              </w:rPr>
                              <w:t>月</w:t>
                            </w:r>
                          </w:p>
                          <w:p w:rsidR="00D60AB8" w:rsidRDefault="00D60AB8"/>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104.35pt;margin-top:179pt;width:216.75pt;height:154.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12FgIAAPIDAAAOAAAAZHJzL2Uyb0RvYy54bWysU82O0zAQviPxDpbvNG223bJR09XSVRHS&#10;8iMtPIDjOI1F4jFjt0l5AHgDTly481x9DsZOt1vghvDB8njG38z3zXhx3bcN2yl0GkzOJ6MxZ8pI&#10;KLXZ5PzD+/Wz55w5L0wpGjAq53vl+PXy6ZNFZzOVQg1NqZARiHFZZ3Nee2+zJHGyVq1wI7DKkLMC&#10;bIUnEzdJiaIj9LZJ0vH4MukAS4sglXN0ezs4+TLiV5WS/m1VOeVZk3Oqzccd416EPVkuRLZBYWst&#10;j2WIf6iiFdpQ0hPUrfCCbVH/BdVqieCg8iMJbQJVpaWKHIjNZPwHm/taWBW5kDjOnmRy/w9Wvtm9&#10;Q6ZL6t0FZ0a01KPDt6+H7z8PP76wedCnsy6jsHtLgb5/AT3FRq7O3oH86JiBVS3MRt0gQlcrUVJ9&#10;k/AyOXs64LgAUnSvoaQ8YushAvUVtkE8koMROvVpf+qN6j2TdJnOZ+k8nXEmyTe5upxdkBFyiOzh&#10;uUXnXypoWTjkHKn5EV7s7pwfQh9CQjYHjS7XummigZti1SDbCRqUdVxH9N/CGhOCDYRnA2K4iTwD&#10;tYGk74uenIF8AeWeGCMMg0cfhQ414GfOOhq6nLtPW4GKs+aVIdWuJtNpmNJoTGfzlAw89xTnHmEk&#10;QeXcczYcV36Y7K1Fvakp09AnAzekdKWjBo9VHeumwYoqHj9BmNxzO0Y9ftXlLwAAAP//AwBQSwME&#10;FAAGAAgAAAAhANOaTx7gAAAACwEAAA8AAABkcnMvZG93bnJldi54bWxMj8tOwzAQRfdI/IM1SGwQ&#10;dQjNgxCnAqQiti39gEk8TSJiO4rdJv17pivYzWiO7pxbbhYziDNNvndWwdMqAkG2cbq3rYLD9/Yx&#10;B+EDWo2Ds6TgQh421e1NiYV2s93ReR9awSHWF6igC2EspPRNRwb9yo1k+XZ0k8HA69RKPeHM4WaQ&#10;cRSl0mBv+UOHI3101PzsT0bB8Wt+SF7m+jMcst06fcc+q91Fqfu75e0VRKAl/MFw1Wd1qNipdier&#10;vRgUxFGeMargOcm5FBPpOo5B1DykWQKyKuX/DtUvAAAA//8DAFBLAQItABQABgAIAAAAIQC2gziS&#10;/gAAAOEBAAATAAAAAAAAAAAAAAAAAAAAAABbQ29udGVudF9UeXBlc10ueG1sUEsBAi0AFAAGAAgA&#10;AAAhADj9If/WAAAAlAEAAAsAAAAAAAAAAAAAAAAALwEAAF9yZWxzLy5yZWxzUEsBAi0AFAAGAAgA&#10;AAAhAFS6LXYWAgAA8gMAAA4AAAAAAAAAAAAAAAAALgIAAGRycy9lMm9Eb2MueG1sUEsBAi0AFAAG&#10;AAgAAAAhANOaTx7gAAAACwEAAA8AAAAAAAAAAAAAAAAAcAQAAGRycy9kb3ducmV2LnhtbFBLBQYA&#10;AAAABAAEAPMAAAB9BQAAAAA=&#10;" stroked="f">
                <v:textbox>
                  <w:txbxContent>
                    <w:p w:rsidR="00D60AB8" w:rsidRDefault="0030768A">
                      <w:pPr>
                        <w:jc w:val="center"/>
                        <w:rPr>
                          <w:b/>
                          <w:bCs/>
                          <w:sz w:val="28"/>
                          <w:szCs w:val="28"/>
                        </w:rPr>
                      </w:pPr>
                      <w:r>
                        <w:rPr>
                          <w:rFonts w:hint="eastAsia"/>
                          <w:b/>
                          <w:bCs/>
                          <w:sz w:val="28"/>
                          <w:szCs w:val="28"/>
                        </w:rPr>
                        <w:t>广州期货研究所</w:t>
                      </w:r>
                    </w:p>
                    <w:p w:rsidR="00D60AB8" w:rsidRDefault="0030768A">
                      <w:pPr>
                        <w:jc w:val="center"/>
                        <w:rPr>
                          <w:rFonts w:ascii="宋体" w:hAnsi="宋体"/>
                          <w:bCs/>
                        </w:rPr>
                      </w:pPr>
                      <w:r>
                        <w:rPr>
                          <w:rFonts w:ascii="宋体" w:hAnsi="宋体" w:hint="eastAsia"/>
                          <w:bCs/>
                        </w:rPr>
                        <w:t>金属研究</w:t>
                      </w:r>
                      <w:proofErr w:type="gramStart"/>
                      <w:r>
                        <w:rPr>
                          <w:rFonts w:ascii="宋体" w:hAnsi="宋体" w:hint="eastAsia"/>
                          <w:bCs/>
                        </w:rPr>
                        <w:t>组黎俊</w:t>
                      </w:r>
                      <w:proofErr w:type="gramEnd"/>
                    </w:p>
                    <w:p w:rsidR="00D60AB8" w:rsidRDefault="0030768A">
                      <w:pPr>
                        <w:jc w:val="center"/>
                        <w:rPr>
                          <w:rFonts w:ascii="宋体" w:hAnsi="宋体"/>
                          <w:bCs/>
                        </w:rPr>
                      </w:pPr>
                      <w:r>
                        <w:rPr>
                          <w:rFonts w:ascii="宋体" w:hAnsi="宋体" w:hint="eastAsia"/>
                          <w:bCs/>
                        </w:rPr>
                        <w:t>从业资格号：F3026388</w:t>
                      </w:r>
                    </w:p>
                    <w:p w:rsidR="00D60AB8" w:rsidRDefault="00D60AB8">
                      <w:pPr>
                        <w:jc w:val="center"/>
                        <w:rPr>
                          <w:rFonts w:eastAsia="Times New Roman" w:cs="Calibri"/>
                          <w:bCs/>
                          <w:sz w:val="28"/>
                          <w:szCs w:val="28"/>
                        </w:rPr>
                      </w:pPr>
                    </w:p>
                    <w:p w:rsidR="00D60AB8" w:rsidRDefault="0030768A">
                      <w:pPr>
                        <w:jc w:val="center"/>
                        <w:rPr>
                          <w:rFonts w:eastAsia="Times New Roman" w:cs="Calibri"/>
                          <w:bCs/>
                          <w:sz w:val="24"/>
                          <w:szCs w:val="24"/>
                        </w:rPr>
                      </w:pPr>
                      <w:r>
                        <w:rPr>
                          <w:rFonts w:cs="Calibri"/>
                          <w:bCs/>
                          <w:sz w:val="24"/>
                          <w:szCs w:val="24"/>
                        </w:rPr>
                        <w:t>201</w:t>
                      </w:r>
                      <w:r w:rsidR="009F6721">
                        <w:rPr>
                          <w:rFonts w:cs="Calibri" w:hint="eastAsia"/>
                          <w:bCs/>
                          <w:sz w:val="24"/>
                          <w:szCs w:val="24"/>
                        </w:rPr>
                        <w:t>8</w:t>
                      </w:r>
                      <w:r>
                        <w:rPr>
                          <w:rFonts w:cs="Calibri" w:hint="eastAsia"/>
                          <w:bCs/>
                          <w:sz w:val="24"/>
                          <w:szCs w:val="24"/>
                        </w:rPr>
                        <w:t>年</w:t>
                      </w:r>
                      <w:r w:rsidR="00066F60">
                        <w:rPr>
                          <w:rFonts w:cs="Calibri" w:hint="eastAsia"/>
                          <w:bCs/>
                          <w:sz w:val="24"/>
                          <w:szCs w:val="24"/>
                        </w:rPr>
                        <w:t>3</w:t>
                      </w:r>
                      <w:bookmarkStart w:id="1" w:name="_GoBack"/>
                      <w:bookmarkEnd w:id="1"/>
                      <w:r>
                        <w:rPr>
                          <w:rFonts w:hint="eastAsia"/>
                          <w:bCs/>
                          <w:sz w:val="24"/>
                          <w:szCs w:val="24"/>
                        </w:rPr>
                        <w:t>月</w:t>
                      </w:r>
                    </w:p>
                    <w:p w:rsidR="00D60AB8" w:rsidRDefault="00D60AB8"/>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1358900</wp:posOffset>
                </wp:positionH>
                <wp:positionV relativeFrom="paragraph">
                  <wp:posOffset>518795</wp:posOffset>
                </wp:positionV>
                <wp:extent cx="2544445" cy="1137285"/>
                <wp:effectExtent l="0" t="0" r="0" b="5715"/>
                <wp:wrapNone/>
                <wp:docPr id="12" name="文本框 6"/>
                <wp:cNvGraphicFramePr/>
                <a:graphic xmlns:a="http://schemas.openxmlformats.org/drawingml/2006/main">
                  <a:graphicData uri="http://schemas.microsoft.com/office/word/2010/wordprocessingShape">
                    <wps:wsp>
                      <wps:cNvSpPr txBox="1"/>
                      <wps:spPr>
                        <a:xfrm>
                          <a:off x="0" y="0"/>
                          <a:ext cx="2544445" cy="1137285"/>
                        </a:xfrm>
                        <a:prstGeom prst="rect">
                          <a:avLst/>
                        </a:prstGeom>
                        <a:noFill/>
                        <a:ln w="6350">
                          <a:noFill/>
                        </a:ln>
                        <a:effectLst/>
                      </wps:spPr>
                      <wps:txbx>
                        <w:txbxContent>
                          <w:p w:rsidR="00D60AB8" w:rsidRDefault="006923CB" w:rsidP="006923CB">
                            <w:pPr>
                              <w:rPr>
                                <w:rFonts w:ascii="黑体" w:eastAsia="黑体" w:hAnsi="黑体" w:cs="Times New Roman"/>
                                <w:b/>
                                <w:bCs/>
                                <w:color w:val="000000"/>
                                <w:sz w:val="52"/>
                                <w:szCs w:val="52"/>
                              </w:rPr>
                            </w:pPr>
                            <w:r>
                              <w:rPr>
                                <w:rFonts w:ascii="黑体" w:eastAsia="黑体" w:hAnsi="黑体" w:cs="Times New Roman" w:hint="eastAsia"/>
                                <w:b/>
                                <w:bCs/>
                                <w:sz w:val="52"/>
                                <w:szCs w:val="52"/>
                              </w:rPr>
                              <w:t>期市博览</w:t>
                            </w:r>
                            <w:r w:rsidR="0030768A">
                              <w:rPr>
                                <w:rFonts w:ascii="黑体" w:eastAsia="黑体" w:hAnsi="黑体" w:cs="Times New Roman"/>
                                <w:b/>
                                <w:bCs/>
                                <w:color w:val="000000"/>
                                <w:sz w:val="52"/>
                                <w:szCs w:val="52"/>
                              </w:rPr>
                              <w:t>-</w:t>
                            </w:r>
                            <w:r w:rsidR="00F444B3">
                              <w:rPr>
                                <w:rFonts w:ascii="黑体" w:eastAsia="黑体" w:hAnsi="黑体" w:cs="Times New Roman"/>
                                <w:b/>
                                <w:bCs/>
                                <w:color w:val="000000"/>
                                <w:sz w:val="52"/>
                                <w:szCs w:val="52"/>
                              </w:rPr>
                              <w:t>沪</w:t>
                            </w:r>
                            <w:r w:rsidR="00F444B3">
                              <w:rPr>
                                <w:rFonts w:ascii="黑体" w:eastAsia="黑体" w:hAnsi="黑体" w:cs="Times New Roman" w:hint="eastAsia"/>
                                <w:b/>
                                <w:bCs/>
                                <w:color w:val="000000"/>
                                <w:sz w:val="52"/>
                                <w:szCs w:val="52"/>
                              </w:rPr>
                              <w:t>铅</w:t>
                            </w:r>
                          </w:p>
                          <w:p w:rsidR="00D60AB8" w:rsidRDefault="0030768A">
                            <w:pPr>
                              <w:jc w:val="center"/>
                              <w:rPr>
                                <w:rFonts w:ascii="宋体" w:hAnsi="宋体"/>
                              </w:rPr>
                            </w:pPr>
                            <w:r>
                              <w:rPr>
                                <w:rFonts w:ascii="宋体" w:hAnsi="宋体" w:cs="Calibri"/>
                                <w:bCs/>
                                <w:sz w:val="24"/>
                                <w:szCs w:val="24"/>
                              </w:rPr>
                              <w:t>201</w:t>
                            </w:r>
                            <w:r w:rsidR="009F6721">
                              <w:rPr>
                                <w:rFonts w:ascii="宋体" w:hAnsi="宋体" w:cs="Calibri" w:hint="eastAsia"/>
                                <w:bCs/>
                                <w:sz w:val="24"/>
                                <w:szCs w:val="24"/>
                              </w:rPr>
                              <w:t>8</w:t>
                            </w:r>
                            <w:r>
                              <w:rPr>
                                <w:rFonts w:ascii="宋体" w:hAnsi="宋体" w:cs="Calibri" w:hint="eastAsia"/>
                                <w:bCs/>
                                <w:sz w:val="24"/>
                                <w:szCs w:val="24"/>
                              </w:rPr>
                              <w:t>年</w:t>
                            </w:r>
                            <w:r w:rsidR="00113925">
                              <w:rPr>
                                <w:rFonts w:ascii="宋体" w:hAnsi="宋体" w:cs="Calibri" w:hint="eastAsia"/>
                                <w:bCs/>
                                <w:sz w:val="24"/>
                                <w:szCs w:val="24"/>
                              </w:rPr>
                              <w:t>3</w:t>
                            </w:r>
                            <w:r w:rsidR="006923CB">
                              <w:rPr>
                                <w:rFonts w:ascii="宋体" w:hAnsi="宋体" w:hint="eastAsia"/>
                                <w:bCs/>
                                <w:sz w:val="24"/>
                                <w:szCs w:val="24"/>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7" type="#_x0000_t202" style="position:absolute;left:0;text-align:left;margin-left:107pt;margin-top:40.85pt;width:200.35pt;height:89.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ukLLgIAAC8EAAAOAAAAZHJzL2Uyb0RvYy54bWysU82O2jAQvlfqO1i+l5AssFtEWNFdUVVC&#10;3ZVo1bNxbIhke1zbkNAHaN9gT7303ufiOTp2gEVtT1U5mPnLzHzfzExuW63ITjhfgylp3utTIgyH&#10;qjbrkn78MH91Q4kPzFRMgREl3QtPb6cvX0waOxYFbEBVwhFMYvy4sSXdhGDHWeb5Rmjme2CFQacE&#10;p1lA1a2zyrEGs2uVFf3+KGvAVdYBF96j9b5z0mnKL6Xg4UFKLwJRJcXeQnpdelfxzaYTNl47Zjc1&#10;P7bB/qELzWqDRc+p7llgZOvqP1LpmjvwIEOPg85AypqLhAHR5P3f0Cw3zIqEBcnx9kyT/39p+fvd&#10;oyN1hbMrKDFM44wOT98O338efnwlo8hPY/0Yw5YWA0P7BlqMPdk9GiPsVjod/xEQQT8yvT+zK9pA&#10;OBqL4QB/Q0o4+vL86rq4GcY82fPn1vnwVoAmUSipw/ElVtlu4UMXegqJ1QzMa6XSCJUhTUlHV8N+&#10;+uDsweTKxFiRluGYJkLqWo9SaFdtR8EJ1gqqPaJ10O2Lt3xeY0cL5sMjc7ggCBCXPjzgIxVgZThK&#10;lGzAffmbPcbj3NBLSYMLV1L/ecucoES9MzjR1/lgEDc0KYPhdYGKu/SsLj1mq+8AdzrH87I8iTE+&#10;qJMoHehPeBuzWBVdzHCsXdJwEu9CdwZ4W1zMZikId9KysDBLy2PqjuPZNoCsE/2RrY4bHFtUcCvT&#10;AI8XFNf+Uk9Rz3c+/QUAAP//AwBQSwMEFAAGAAgAAAAhAC5DqoHhAAAACgEAAA8AAABkcnMvZG93&#10;bnJldi54bWxMj0FLw0AQhe9C/8MyBW92k1BjiNmUEiiC6KG1F2+T7DQJZndjdttGf73jSW/zeI83&#10;3ys2sxnEhSbfO6sgXkUgyDZO97ZVcHzb3WUgfECrcXCWFHyRh025uCkw1+5q93Q5hFZwifU5KuhC&#10;GHMpfdORQb9yI1n2Tm4yGFhOrdQTXrncDDKJolQa7C1/6HCkqqPm43A2Cp6r3Svu68Rk30P19HLa&#10;jp/H93ulbpfz9hFEoDn8heEXn9GhZKbana32YlCQxGveEhRk8QMIDqTxmo+anTTKQJaF/D+h/AEA&#10;AP//AwBQSwECLQAUAAYACAAAACEAtoM4kv4AAADhAQAAEwAAAAAAAAAAAAAAAAAAAAAAW0NvbnRl&#10;bnRfVHlwZXNdLnhtbFBLAQItABQABgAIAAAAIQA4/SH/1gAAAJQBAAALAAAAAAAAAAAAAAAAAC8B&#10;AABfcmVscy8ucmVsc1BLAQItABQABgAIAAAAIQDL6ukLLgIAAC8EAAAOAAAAAAAAAAAAAAAAAC4C&#10;AABkcnMvZTJvRG9jLnhtbFBLAQItABQABgAIAAAAIQAuQ6qB4QAAAAoBAAAPAAAAAAAAAAAAAAAA&#10;AIgEAABkcnMvZG93bnJldi54bWxQSwUGAAAAAAQABADzAAAAlgUAAAAA&#10;" filled="f" stroked="f" strokeweight=".5pt">
                <v:textbox>
                  <w:txbxContent>
                    <w:p w:rsidR="00D60AB8" w:rsidRDefault="006923CB" w:rsidP="006923CB">
                      <w:pPr>
                        <w:rPr>
                          <w:rFonts w:ascii="黑体" w:eastAsia="黑体" w:hAnsi="黑体" w:cs="Times New Roman"/>
                          <w:b/>
                          <w:bCs/>
                          <w:color w:val="000000"/>
                          <w:sz w:val="52"/>
                          <w:szCs w:val="52"/>
                        </w:rPr>
                      </w:pPr>
                      <w:r>
                        <w:rPr>
                          <w:rFonts w:ascii="黑体" w:eastAsia="黑体" w:hAnsi="黑体" w:cs="Times New Roman" w:hint="eastAsia"/>
                          <w:b/>
                          <w:bCs/>
                          <w:sz w:val="52"/>
                          <w:szCs w:val="52"/>
                        </w:rPr>
                        <w:t>期市博览</w:t>
                      </w:r>
                      <w:r w:rsidR="0030768A">
                        <w:rPr>
                          <w:rFonts w:ascii="黑体" w:eastAsia="黑体" w:hAnsi="黑体" w:cs="Times New Roman"/>
                          <w:b/>
                          <w:bCs/>
                          <w:color w:val="000000"/>
                          <w:sz w:val="52"/>
                          <w:szCs w:val="52"/>
                        </w:rPr>
                        <w:t>-</w:t>
                      </w:r>
                      <w:r w:rsidR="00F444B3">
                        <w:rPr>
                          <w:rFonts w:ascii="黑体" w:eastAsia="黑体" w:hAnsi="黑体" w:cs="Times New Roman"/>
                          <w:b/>
                          <w:bCs/>
                          <w:color w:val="000000"/>
                          <w:sz w:val="52"/>
                          <w:szCs w:val="52"/>
                        </w:rPr>
                        <w:t>沪</w:t>
                      </w:r>
                      <w:r w:rsidR="00F444B3">
                        <w:rPr>
                          <w:rFonts w:ascii="黑体" w:eastAsia="黑体" w:hAnsi="黑体" w:cs="Times New Roman" w:hint="eastAsia"/>
                          <w:b/>
                          <w:bCs/>
                          <w:color w:val="000000"/>
                          <w:sz w:val="52"/>
                          <w:szCs w:val="52"/>
                        </w:rPr>
                        <w:t>铅</w:t>
                      </w:r>
                    </w:p>
                    <w:p w:rsidR="00D60AB8" w:rsidRDefault="0030768A">
                      <w:pPr>
                        <w:jc w:val="center"/>
                        <w:rPr>
                          <w:rFonts w:ascii="宋体" w:hAnsi="宋体"/>
                        </w:rPr>
                      </w:pPr>
                      <w:r>
                        <w:rPr>
                          <w:rFonts w:ascii="宋体" w:hAnsi="宋体" w:cs="Calibri"/>
                          <w:bCs/>
                          <w:sz w:val="24"/>
                          <w:szCs w:val="24"/>
                        </w:rPr>
                        <w:t>201</w:t>
                      </w:r>
                      <w:r w:rsidR="009F6721">
                        <w:rPr>
                          <w:rFonts w:ascii="宋体" w:hAnsi="宋体" w:cs="Calibri" w:hint="eastAsia"/>
                          <w:bCs/>
                          <w:sz w:val="24"/>
                          <w:szCs w:val="24"/>
                        </w:rPr>
                        <w:t>8</w:t>
                      </w:r>
                      <w:r>
                        <w:rPr>
                          <w:rFonts w:ascii="宋体" w:hAnsi="宋体" w:cs="Calibri" w:hint="eastAsia"/>
                          <w:bCs/>
                          <w:sz w:val="24"/>
                          <w:szCs w:val="24"/>
                        </w:rPr>
                        <w:t>年</w:t>
                      </w:r>
                      <w:r w:rsidR="00113925">
                        <w:rPr>
                          <w:rFonts w:ascii="宋体" w:hAnsi="宋体" w:cs="Calibri" w:hint="eastAsia"/>
                          <w:bCs/>
                          <w:sz w:val="24"/>
                          <w:szCs w:val="24"/>
                        </w:rPr>
                        <w:t>3</w:t>
                      </w:r>
                      <w:r w:rsidR="006923CB">
                        <w:rPr>
                          <w:rFonts w:ascii="宋体" w:hAnsi="宋体" w:hint="eastAsia"/>
                          <w:bCs/>
                          <w:sz w:val="24"/>
                          <w:szCs w:val="24"/>
                        </w:rPr>
                        <w:t>月</w:t>
                      </w:r>
                    </w:p>
                  </w:txbxContent>
                </v:textbox>
              </v:shape>
            </w:pict>
          </mc:Fallback>
        </mc:AlternateContent>
      </w:r>
      <w:r>
        <w:br w:type="page"/>
      </w:r>
    </w:p>
    <w:p w:rsidR="00D60AB8" w:rsidRPr="003328CD" w:rsidRDefault="00C17C34" w:rsidP="00B23CE3">
      <w:pPr>
        <w:pStyle w:val="2"/>
        <w:jc w:val="center"/>
        <w:rPr>
          <w:sz w:val="30"/>
          <w:szCs w:val="30"/>
        </w:rPr>
      </w:pPr>
      <w:r>
        <w:rPr>
          <w:rFonts w:hint="eastAsia"/>
          <w:sz w:val="30"/>
          <w:szCs w:val="30"/>
        </w:rPr>
        <w:lastRenderedPageBreak/>
        <w:t>环保限产提振，</w:t>
      </w:r>
      <w:proofErr w:type="gramStart"/>
      <w:r>
        <w:rPr>
          <w:rFonts w:hint="eastAsia"/>
          <w:sz w:val="30"/>
          <w:szCs w:val="30"/>
        </w:rPr>
        <w:t>沪铅先</w:t>
      </w:r>
      <w:proofErr w:type="gramEnd"/>
      <w:r>
        <w:rPr>
          <w:rFonts w:hint="eastAsia"/>
          <w:sz w:val="30"/>
          <w:szCs w:val="30"/>
        </w:rPr>
        <w:t>抑后扬</w:t>
      </w:r>
    </w:p>
    <w:p w:rsidR="00D60AB8" w:rsidRDefault="0030768A">
      <w:pPr>
        <w:rPr>
          <w:rFonts w:ascii="宋体" w:hAnsi="宋体"/>
          <w:b/>
          <w:sz w:val="24"/>
          <w:szCs w:val="24"/>
        </w:rPr>
      </w:pPr>
      <w:r>
        <w:rPr>
          <w:rFonts w:ascii="宋体" w:hAnsi="宋体" w:hint="eastAsia"/>
          <w:b/>
          <w:sz w:val="24"/>
          <w:szCs w:val="24"/>
        </w:rPr>
        <w:t>1.行情回顾</w:t>
      </w:r>
    </w:p>
    <w:p w:rsidR="00D60AB8" w:rsidRDefault="006923CB">
      <w:pPr>
        <w:spacing w:line="360" w:lineRule="auto"/>
        <w:ind w:firstLineChars="200" w:firstLine="420"/>
      </w:pPr>
      <w:r>
        <w:rPr>
          <w:rFonts w:hint="eastAsia"/>
        </w:rPr>
        <w:t>本月</w:t>
      </w:r>
      <w:r w:rsidR="00C17C34">
        <w:rPr>
          <w:rFonts w:hint="eastAsia"/>
        </w:rPr>
        <w:t>，虽然中美贸易战对宏观氛围造成一定打压，但是环保检查频发制约</w:t>
      </w:r>
      <w:proofErr w:type="gramStart"/>
      <w:r w:rsidR="00C17C34">
        <w:rPr>
          <w:rFonts w:hint="eastAsia"/>
        </w:rPr>
        <w:t>铅市供应端</w:t>
      </w:r>
      <w:proofErr w:type="gramEnd"/>
      <w:r w:rsidR="00C17C34">
        <w:rPr>
          <w:rFonts w:hint="eastAsia"/>
        </w:rPr>
        <w:t>，铅价得到支撑。</w:t>
      </w:r>
      <w:proofErr w:type="gramStart"/>
      <w:r w:rsidR="00C17C34">
        <w:rPr>
          <w:rFonts w:hint="eastAsia"/>
        </w:rPr>
        <w:t>沪铅主力</w:t>
      </w:r>
      <w:proofErr w:type="gramEnd"/>
      <w:r w:rsidR="00C17C34">
        <w:rPr>
          <w:rFonts w:hint="eastAsia"/>
        </w:rPr>
        <w:t>1805</w:t>
      </w:r>
      <w:r w:rsidR="00C17C34">
        <w:rPr>
          <w:rFonts w:hint="eastAsia"/>
        </w:rPr>
        <w:t>呈现先抑后扬的走势，其中</w:t>
      </w:r>
      <w:proofErr w:type="gramStart"/>
      <w:r w:rsidR="00C17C34">
        <w:rPr>
          <w:rFonts w:hint="eastAsia"/>
        </w:rPr>
        <w:t>最</w:t>
      </w:r>
      <w:proofErr w:type="gramEnd"/>
      <w:r w:rsidR="00C17C34">
        <w:rPr>
          <w:rFonts w:hint="eastAsia"/>
        </w:rPr>
        <w:t>高价</w:t>
      </w:r>
      <w:r w:rsidR="00C17C34">
        <w:rPr>
          <w:rFonts w:hint="eastAsia"/>
        </w:rPr>
        <w:t>19175</w:t>
      </w:r>
      <w:r w:rsidR="00C17C34">
        <w:rPr>
          <w:rFonts w:hint="eastAsia"/>
        </w:rPr>
        <w:t>，最低价</w:t>
      </w:r>
      <w:r w:rsidR="00C17C34">
        <w:rPr>
          <w:rFonts w:hint="eastAsia"/>
        </w:rPr>
        <w:t>18050</w:t>
      </w:r>
      <w:r w:rsidR="00C17C34">
        <w:rPr>
          <w:rFonts w:hint="eastAsia"/>
        </w:rPr>
        <w:t>，</w:t>
      </w:r>
      <w:r w:rsidR="00C17C34">
        <w:rPr>
          <w:rFonts w:hint="eastAsia"/>
        </w:rPr>
        <w:t>31</w:t>
      </w:r>
      <w:r w:rsidR="00C17C34">
        <w:rPr>
          <w:rFonts w:hint="eastAsia"/>
        </w:rPr>
        <w:t>日收于</w:t>
      </w:r>
      <w:r w:rsidR="00C17C34">
        <w:rPr>
          <w:rFonts w:hint="eastAsia"/>
        </w:rPr>
        <w:t>19100</w:t>
      </w:r>
      <w:r w:rsidR="00C17C34">
        <w:rPr>
          <w:rFonts w:hint="eastAsia"/>
        </w:rPr>
        <w:t>元</w:t>
      </w:r>
      <w:r w:rsidR="00C17C34">
        <w:rPr>
          <w:rFonts w:hint="eastAsia"/>
        </w:rPr>
        <w:t>/</w:t>
      </w:r>
      <w:r w:rsidR="00C17C34">
        <w:rPr>
          <w:rFonts w:hint="eastAsia"/>
        </w:rPr>
        <w:t>吨。</w:t>
      </w:r>
      <w:proofErr w:type="gramStart"/>
      <w:r w:rsidR="00330039">
        <w:rPr>
          <w:rFonts w:hint="eastAsia"/>
        </w:rPr>
        <w:t>月跌</w:t>
      </w:r>
      <w:r w:rsidR="00330039">
        <w:rPr>
          <w:rFonts w:hint="eastAsia"/>
        </w:rPr>
        <w:t>110</w:t>
      </w:r>
      <w:r w:rsidR="00330039">
        <w:rPr>
          <w:rFonts w:hint="eastAsia"/>
        </w:rPr>
        <w:t>元</w:t>
      </w:r>
      <w:proofErr w:type="gramEnd"/>
      <w:r w:rsidR="00330039">
        <w:rPr>
          <w:rFonts w:hint="eastAsia"/>
        </w:rPr>
        <w:t>或</w:t>
      </w:r>
      <w:r w:rsidR="00330039">
        <w:rPr>
          <w:rFonts w:hint="eastAsia"/>
        </w:rPr>
        <w:t>0.57%</w:t>
      </w:r>
      <w:r w:rsidR="00330039">
        <w:rPr>
          <w:rFonts w:hint="eastAsia"/>
        </w:rPr>
        <w:t>。成交量增加</w:t>
      </w:r>
      <w:r w:rsidR="00330039">
        <w:rPr>
          <w:rFonts w:hint="eastAsia"/>
        </w:rPr>
        <w:t>89.8</w:t>
      </w:r>
      <w:r w:rsidR="00330039">
        <w:rPr>
          <w:rFonts w:hint="eastAsia"/>
        </w:rPr>
        <w:t>万手至</w:t>
      </w:r>
      <w:r w:rsidR="00330039">
        <w:rPr>
          <w:rFonts w:hint="eastAsia"/>
        </w:rPr>
        <w:t>96</w:t>
      </w:r>
      <w:r w:rsidR="00330039">
        <w:rPr>
          <w:rFonts w:hint="eastAsia"/>
        </w:rPr>
        <w:t>万手，持仓量增加</w:t>
      </w:r>
      <w:r w:rsidR="00330039">
        <w:rPr>
          <w:rFonts w:hint="eastAsia"/>
        </w:rPr>
        <w:t>34170</w:t>
      </w:r>
      <w:r w:rsidR="00330039">
        <w:rPr>
          <w:rFonts w:hint="eastAsia"/>
        </w:rPr>
        <w:t>手至</w:t>
      </w:r>
      <w:r w:rsidR="00330039">
        <w:rPr>
          <w:rFonts w:hint="eastAsia"/>
        </w:rPr>
        <w:t>54698</w:t>
      </w:r>
      <w:r w:rsidR="00330039">
        <w:rPr>
          <w:rFonts w:hint="eastAsia"/>
        </w:rPr>
        <w:t>手。</w:t>
      </w:r>
      <w:r w:rsidR="00C17C34">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8522"/>
      </w:tblGrid>
      <w:tr w:rsidR="00D60AB8" w:rsidTr="003328CD">
        <w:tc>
          <w:tcPr>
            <w:tcW w:w="8522" w:type="dxa"/>
            <w:shd w:val="clear" w:color="auto" w:fill="auto"/>
          </w:tcPr>
          <w:p w:rsidR="00D60AB8" w:rsidRPr="00CD139B" w:rsidRDefault="0030768A" w:rsidP="00CD139B">
            <w:pPr>
              <w:spacing w:line="360" w:lineRule="auto"/>
              <w:rPr>
                <w:rFonts w:asciiTheme="minorEastAsia" w:eastAsiaTheme="minorEastAsia" w:hAnsiTheme="minorEastAsia"/>
                <w:sz w:val="18"/>
                <w:szCs w:val="18"/>
              </w:rPr>
            </w:pPr>
            <w:proofErr w:type="gramStart"/>
            <w:r w:rsidRPr="00CD139B">
              <w:rPr>
                <w:rFonts w:asciiTheme="minorEastAsia" w:eastAsiaTheme="minorEastAsia" w:hAnsiTheme="minorEastAsia" w:hint="eastAsia"/>
                <w:sz w:val="18"/>
                <w:szCs w:val="18"/>
              </w:rPr>
              <w:t>沪</w:t>
            </w:r>
            <w:r w:rsidR="00CD139B">
              <w:rPr>
                <w:rFonts w:asciiTheme="minorEastAsia" w:eastAsiaTheme="minorEastAsia" w:hAnsiTheme="minorEastAsia" w:hint="eastAsia"/>
                <w:sz w:val="18"/>
                <w:szCs w:val="18"/>
              </w:rPr>
              <w:t>铅</w:t>
            </w:r>
            <w:r w:rsidRPr="00CD139B">
              <w:rPr>
                <w:rFonts w:asciiTheme="minorEastAsia" w:eastAsiaTheme="minorEastAsia" w:hAnsiTheme="minorEastAsia" w:hint="eastAsia"/>
                <w:sz w:val="18"/>
                <w:szCs w:val="18"/>
              </w:rPr>
              <w:t>主力</w:t>
            </w:r>
            <w:proofErr w:type="gramEnd"/>
            <w:r w:rsidRPr="00CD139B">
              <w:rPr>
                <w:rFonts w:asciiTheme="minorEastAsia" w:eastAsiaTheme="minorEastAsia" w:hAnsiTheme="minorEastAsia" w:hint="eastAsia"/>
                <w:sz w:val="18"/>
                <w:szCs w:val="18"/>
              </w:rPr>
              <w:t>走势图</w:t>
            </w:r>
          </w:p>
        </w:tc>
      </w:tr>
      <w:tr w:rsidR="00D60AB8" w:rsidTr="003328CD">
        <w:tc>
          <w:tcPr>
            <w:tcW w:w="8522" w:type="dxa"/>
            <w:shd w:val="clear" w:color="auto" w:fill="auto"/>
          </w:tcPr>
          <w:p w:rsidR="00D60AB8" w:rsidRDefault="000F761A" w:rsidP="000F761A">
            <w:pPr>
              <w:spacing w:line="360" w:lineRule="auto"/>
            </w:pPr>
            <w:r>
              <w:rPr>
                <w:noProof/>
              </w:rPr>
              <w:drawing>
                <wp:inline distT="0" distB="0" distL="0" distR="0" wp14:anchorId="4C4A0642" wp14:editId="4ACD138B">
                  <wp:extent cx="5295900" cy="18764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01277" cy="1878330"/>
                          </a:xfrm>
                          <a:prstGeom prst="rect">
                            <a:avLst/>
                          </a:prstGeom>
                        </pic:spPr>
                      </pic:pic>
                    </a:graphicData>
                  </a:graphic>
                </wp:inline>
              </w:drawing>
            </w:r>
          </w:p>
        </w:tc>
      </w:tr>
      <w:tr w:rsidR="00D60AB8" w:rsidTr="003328CD">
        <w:tc>
          <w:tcPr>
            <w:tcW w:w="8522" w:type="dxa"/>
            <w:shd w:val="clear" w:color="auto" w:fill="auto"/>
          </w:tcPr>
          <w:p w:rsidR="00D60AB8" w:rsidRDefault="0030768A">
            <w:pPr>
              <w:spacing w:line="360" w:lineRule="auto"/>
              <w:jc w:val="right"/>
            </w:pPr>
            <w:r>
              <w:rPr>
                <w:rFonts w:ascii="宋体" w:hAnsi="Tahoma" w:hint="eastAsia"/>
                <w:sz w:val="18"/>
                <w:szCs w:val="18"/>
              </w:rPr>
              <w:t>数据来源：文华财经，广州期货</w:t>
            </w:r>
          </w:p>
        </w:tc>
      </w:tr>
    </w:tbl>
    <w:p w:rsidR="00F65326" w:rsidRDefault="005F52EC" w:rsidP="003328CD">
      <w:pPr>
        <w:spacing w:line="360" w:lineRule="auto"/>
        <w:ind w:firstLineChars="200" w:firstLine="420"/>
        <w:rPr>
          <w:rFonts w:ascii="宋体" w:hAnsi="宋体"/>
        </w:rPr>
      </w:pPr>
      <w:r w:rsidRPr="005F52EC">
        <w:rPr>
          <w:rFonts w:ascii="宋体" w:hAnsi="宋体" w:hint="eastAsia"/>
        </w:rPr>
        <w:t>外盘方面，</w:t>
      </w:r>
      <w:r w:rsidR="000F761A" w:rsidRPr="000F761A">
        <w:rPr>
          <w:rFonts w:ascii="宋体" w:hAnsi="宋体" w:hint="eastAsia"/>
        </w:rPr>
        <w:t>本月美元指数震荡偏弱，最高 90.930，最低88.298。</w:t>
      </w:r>
      <w:r w:rsidR="000F761A">
        <w:rPr>
          <w:rFonts w:ascii="宋体" w:hAnsi="宋体" w:hint="eastAsia"/>
        </w:rPr>
        <w:t>本月</w:t>
      </w:r>
      <w:proofErr w:type="gramStart"/>
      <w:r w:rsidR="000F761A">
        <w:rPr>
          <w:rFonts w:ascii="宋体" w:hAnsi="宋体" w:hint="eastAsia"/>
        </w:rPr>
        <w:t>伦铅走</w:t>
      </w:r>
      <w:proofErr w:type="gramEnd"/>
      <w:r w:rsidR="000F761A">
        <w:rPr>
          <w:rFonts w:ascii="宋体" w:hAnsi="宋体" w:hint="eastAsia"/>
        </w:rPr>
        <w:t>弱，</w:t>
      </w:r>
      <w:proofErr w:type="gramStart"/>
      <w:r w:rsidR="000F761A">
        <w:rPr>
          <w:rFonts w:ascii="宋体" w:hAnsi="宋体" w:hint="eastAsia"/>
        </w:rPr>
        <w:t>最</w:t>
      </w:r>
      <w:proofErr w:type="gramEnd"/>
      <w:r w:rsidR="000F761A">
        <w:rPr>
          <w:rFonts w:ascii="宋体" w:hAnsi="宋体" w:hint="eastAsia"/>
        </w:rPr>
        <w:t>高价2504.5美元，最低价2311.5美元，</w:t>
      </w:r>
      <w:r w:rsidR="00B97874">
        <w:rPr>
          <w:rFonts w:ascii="宋体" w:hAnsi="宋体" w:hint="eastAsia"/>
        </w:rPr>
        <w:t>收于2397美元/吨，</w:t>
      </w:r>
      <w:proofErr w:type="gramStart"/>
      <w:r w:rsidR="00B97874">
        <w:rPr>
          <w:rFonts w:ascii="宋体" w:hAnsi="宋体" w:hint="eastAsia"/>
        </w:rPr>
        <w:t>月跌105美元</w:t>
      </w:r>
      <w:proofErr w:type="gramEnd"/>
      <w:r w:rsidR="00B97874">
        <w:rPr>
          <w:rFonts w:ascii="宋体" w:hAnsi="宋体" w:hint="eastAsia"/>
        </w:rPr>
        <w:t>或4.20%。成交量增加3747手至88919手，持仓量减少11618手至11.5万手。</w:t>
      </w:r>
    </w:p>
    <w:tbl>
      <w:tblPr>
        <w:tblStyle w:val="ab"/>
        <w:tblW w:w="0" w:type="auto"/>
        <w:tblBorders>
          <w:insideV w:val="none" w:sz="0" w:space="0" w:color="auto"/>
        </w:tblBorders>
        <w:tblLook w:val="04A0" w:firstRow="1" w:lastRow="0" w:firstColumn="1" w:lastColumn="0" w:noHBand="0" w:noVBand="1"/>
      </w:tblPr>
      <w:tblGrid>
        <w:gridCol w:w="8522"/>
      </w:tblGrid>
      <w:tr w:rsidR="00CD139B" w:rsidTr="005F52EC">
        <w:tc>
          <w:tcPr>
            <w:tcW w:w="8522" w:type="dxa"/>
          </w:tcPr>
          <w:p w:rsidR="00CD139B" w:rsidRDefault="003328CD" w:rsidP="00495510">
            <w:pPr>
              <w:spacing w:line="360" w:lineRule="auto"/>
              <w:rPr>
                <w:rFonts w:ascii="宋体" w:hAnsi="宋体"/>
              </w:rPr>
            </w:pPr>
            <w:r>
              <w:rPr>
                <w:rFonts w:asciiTheme="minorEastAsia" w:eastAsiaTheme="minorEastAsia" w:hAnsiTheme="minorEastAsia" w:hint="eastAsia"/>
                <w:sz w:val="18"/>
                <w:szCs w:val="18"/>
              </w:rPr>
              <w:t>美元指数</w:t>
            </w:r>
            <w:r w:rsidR="00CD139B" w:rsidRPr="00CD139B">
              <w:rPr>
                <w:rFonts w:asciiTheme="minorEastAsia" w:eastAsiaTheme="minorEastAsia" w:hAnsiTheme="minorEastAsia" w:hint="eastAsia"/>
                <w:sz w:val="18"/>
                <w:szCs w:val="18"/>
              </w:rPr>
              <w:t>走势图</w:t>
            </w:r>
          </w:p>
        </w:tc>
      </w:tr>
      <w:tr w:rsidR="005F52EC" w:rsidTr="005F52EC">
        <w:tc>
          <w:tcPr>
            <w:tcW w:w="8522" w:type="dxa"/>
          </w:tcPr>
          <w:p w:rsidR="005F52EC" w:rsidRPr="00CD139B" w:rsidRDefault="007B7E71" w:rsidP="00495510">
            <w:pPr>
              <w:spacing w:line="360" w:lineRule="auto"/>
              <w:rPr>
                <w:rFonts w:asciiTheme="minorEastAsia" w:eastAsiaTheme="minorEastAsia" w:hAnsiTheme="minorEastAsia"/>
                <w:sz w:val="18"/>
                <w:szCs w:val="18"/>
              </w:rPr>
            </w:pPr>
            <w:r>
              <w:rPr>
                <w:noProof/>
              </w:rPr>
              <w:drawing>
                <wp:inline distT="0" distB="0" distL="0" distR="0" wp14:anchorId="10614DB4" wp14:editId="7FEEAE8E">
                  <wp:extent cx="5295900" cy="18669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06708" cy="1870710"/>
                          </a:xfrm>
                          <a:prstGeom prst="rect">
                            <a:avLst/>
                          </a:prstGeom>
                        </pic:spPr>
                      </pic:pic>
                    </a:graphicData>
                  </a:graphic>
                </wp:inline>
              </w:drawing>
            </w:r>
          </w:p>
        </w:tc>
      </w:tr>
      <w:tr w:rsidR="005F52EC" w:rsidTr="005F52EC">
        <w:tc>
          <w:tcPr>
            <w:tcW w:w="8522" w:type="dxa"/>
          </w:tcPr>
          <w:p w:rsidR="005F52EC" w:rsidRPr="00CD139B" w:rsidRDefault="003328CD" w:rsidP="00495510">
            <w:pPr>
              <w:spacing w:line="360" w:lineRule="auto"/>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伦铅走势</w:t>
            </w:r>
            <w:proofErr w:type="gramEnd"/>
            <w:r>
              <w:rPr>
                <w:rFonts w:asciiTheme="minorEastAsia" w:eastAsiaTheme="minorEastAsia" w:hAnsiTheme="minorEastAsia" w:hint="eastAsia"/>
                <w:sz w:val="18"/>
                <w:szCs w:val="18"/>
              </w:rPr>
              <w:t>图</w:t>
            </w:r>
          </w:p>
        </w:tc>
      </w:tr>
      <w:tr w:rsidR="00CD139B" w:rsidTr="005F52EC">
        <w:tc>
          <w:tcPr>
            <w:tcW w:w="8522" w:type="dxa"/>
          </w:tcPr>
          <w:p w:rsidR="00CD139B" w:rsidRDefault="007B7E71" w:rsidP="00CD139B">
            <w:pPr>
              <w:spacing w:line="360" w:lineRule="auto"/>
              <w:rPr>
                <w:rFonts w:ascii="宋体" w:hAnsi="宋体"/>
              </w:rPr>
            </w:pPr>
            <w:r>
              <w:rPr>
                <w:noProof/>
              </w:rPr>
              <w:lastRenderedPageBreak/>
              <w:drawing>
                <wp:inline distT="0" distB="0" distL="0" distR="0" wp14:anchorId="788DE235" wp14:editId="13DCEC60">
                  <wp:extent cx="5267325" cy="18542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67325" cy="1854200"/>
                          </a:xfrm>
                          <a:prstGeom prst="rect">
                            <a:avLst/>
                          </a:prstGeom>
                        </pic:spPr>
                      </pic:pic>
                    </a:graphicData>
                  </a:graphic>
                </wp:inline>
              </w:drawing>
            </w:r>
          </w:p>
        </w:tc>
      </w:tr>
      <w:tr w:rsidR="00CD139B" w:rsidTr="005F52EC">
        <w:tc>
          <w:tcPr>
            <w:tcW w:w="8522" w:type="dxa"/>
          </w:tcPr>
          <w:p w:rsidR="00CD139B" w:rsidRDefault="00DF7606" w:rsidP="00DF7606">
            <w:pPr>
              <w:spacing w:line="360" w:lineRule="auto"/>
              <w:jc w:val="right"/>
              <w:rPr>
                <w:rFonts w:ascii="宋体" w:hAnsi="宋体"/>
              </w:rPr>
            </w:pPr>
            <w:r>
              <w:rPr>
                <w:rFonts w:ascii="宋体" w:hAnsi="Tahoma" w:hint="eastAsia"/>
                <w:sz w:val="18"/>
                <w:szCs w:val="18"/>
              </w:rPr>
              <w:t>数据来源：文华财经，广州期货</w:t>
            </w:r>
          </w:p>
        </w:tc>
      </w:tr>
    </w:tbl>
    <w:p w:rsidR="00CD139B" w:rsidRDefault="00CD139B" w:rsidP="00CD139B">
      <w:pPr>
        <w:spacing w:line="360" w:lineRule="auto"/>
        <w:ind w:firstLineChars="200" w:firstLine="420"/>
        <w:rPr>
          <w:rFonts w:ascii="宋体" w:hAnsi="宋体"/>
        </w:rPr>
      </w:pPr>
    </w:p>
    <w:p w:rsidR="003E1203" w:rsidRDefault="003328CD" w:rsidP="002C6C9E">
      <w:pPr>
        <w:spacing w:line="360" w:lineRule="auto"/>
        <w:rPr>
          <w:rFonts w:ascii="宋体" w:hAnsi="宋体"/>
        </w:rPr>
      </w:pPr>
      <w:r>
        <w:rPr>
          <w:rFonts w:ascii="宋体" w:hAnsi="宋体" w:hint="eastAsia"/>
        </w:rPr>
        <w:t>2.现货市场分析</w:t>
      </w:r>
    </w:p>
    <w:tbl>
      <w:tblPr>
        <w:tblStyle w:val="ab"/>
        <w:tblW w:w="0" w:type="auto"/>
        <w:tblLook w:val="04A0" w:firstRow="1" w:lastRow="0" w:firstColumn="1" w:lastColumn="0" w:noHBand="0" w:noVBand="1"/>
      </w:tblPr>
      <w:tblGrid>
        <w:gridCol w:w="4172"/>
        <w:gridCol w:w="4350"/>
      </w:tblGrid>
      <w:tr w:rsidR="003328CD" w:rsidTr="002B1EA2">
        <w:tc>
          <w:tcPr>
            <w:tcW w:w="4196" w:type="dxa"/>
          </w:tcPr>
          <w:p w:rsidR="003328CD" w:rsidRDefault="003328CD" w:rsidP="002C6C9E">
            <w:pPr>
              <w:spacing w:line="360" w:lineRule="auto"/>
              <w:rPr>
                <w:rFonts w:ascii="宋体" w:hAnsi="宋体"/>
              </w:rPr>
            </w:pPr>
            <w:proofErr w:type="gramStart"/>
            <w:r>
              <w:rPr>
                <w:rFonts w:ascii="宋体" w:hAnsi="宋体" w:hint="eastAsia"/>
              </w:rPr>
              <w:t>基差走势</w:t>
            </w:r>
            <w:proofErr w:type="gramEnd"/>
            <w:r>
              <w:rPr>
                <w:rFonts w:ascii="宋体" w:hAnsi="宋体" w:hint="eastAsia"/>
              </w:rPr>
              <w:t>图</w:t>
            </w:r>
          </w:p>
        </w:tc>
        <w:tc>
          <w:tcPr>
            <w:tcW w:w="4326" w:type="dxa"/>
          </w:tcPr>
          <w:p w:rsidR="003328CD" w:rsidRDefault="003328CD" w:rsidP="002C6C9E">
            <w:pPr>
              <w:spacing w:line="360" w:lineRule="auto"/>
              <w:rPr>
                <w:rFonts w:ascii="宋体" w:hAnsi="宋体"/>
              </w:rPr>
            </w:pPr>
            <w:r>
              <w:rPr>
                <w:rFonts w:ascii="宋体" w:hAnsi="宋体" w:hint="eastAsia"/>
              </w:rPr>
              <w:t>跨期价差走势图</w:t>
            </w:r>
          </w:p>
        </w:tc>
      </w:tr>
      <w:tr w:rsidR="003328CD" w:rsidTr="002B1EA2">
        <w:tc>
          <w:tcPr>
            <w:tcW w:w="4196" w:type="dxa"/>
          </w:tcPr>
          <w:p w:rsidR="003328CD" w:rsidRDefault="007B7E71" w:rsidP="002C6C9E">
            <w:pPr>
              <w:spacing w:line="360" w:lineRule="auto"/>
              <w:rPr>
                <w:rFonts w:ascii="宋体" w:hAnsi="宋体"/>
              </w:rPr>
            </w:pPr>
            <w:r>
              <w:rPr>
                <w:rFonts w:ascii="宋体" w:hAnsi="宋体"/>
                <w:noProof/>
              </w:rPr>
              <w:drawing>
                <wp:inline distT="0" distB="0" distL="0" distR="0" wp14:anchorId="162A173F">
                  <wp:extent cx="2533650" cy="23336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870" cy="2333828"/>
                          </a:xfrm>
                          <a:prstGeom prst="rect">
                            <a:avLst/>
                          </a:prstGeom>
                          <a:noFill/>
                        </pic:spPr>
                      </pic:pic>
                    </a:graphicData>
                  </a:graphic>
                </wp:inline>
              </w:drawing>
            </w:r>
          </w:p>
        </w:tc>
        <w:tc>
          <w:tcPr>
            <w:tcW w:w="4326" w:type="dxa"/>
          </w:tcPr>
          <w:p w:rsidR="003328CD" w:rsidRDefault="00735C73" w:rsidP="002C6C9E">
            <w:pPr>
              <w:spacing w:line="360" w:lineRule="auto"/>
              <w:rPr>
                <w:rFonts w:ascii="宋体" w:hAnsi="宋体"/>
              </w:rPr>
            </w:pPr>
            <w:r>
              <w:rPr>
                <w:rFonts w:ascii="宋体" w:hAnsi="宋体"/>
                <w:noProof/>
              </w:rPr>
              <w:drawing>
                <wp:inline distT="0" distB="0" distL="0" distR="0" wp14:anchorId="40C41038">
                  <wp:extent cx="2647950"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9123" cy="2287013"/>
                          </a:xfrm>
                          <a:prstGeom prst="rect">
                            <a:avLst/>
                          </a:prstGeom>
                          <a:noFill/>
                        </pic:spPr>
                      </pic:pic>
                    </a:graphicData>
                  </a:graphic>
                </wp:inline>
              </w:drawing>
            </w:r>
          </w:p>
        </w:tc>
      </w:tr>
      <w:tr w:rsidR="002B1EA2" w:rsidTr="000C252A">
        <w:tc>
          <w:tcPr>
            <w:tcW w:w="8522" w:type="dxa"/>
            <w:gridSpan w:val="2"/>
          </w:tcPr>
          <w:p w:rsidR="002B1EA2" w:rsidRDefault="002B1EA2" w:rsidP="002B1EA2">
            <w:pPr>
              <w:spacing w:line="360" w:lineRule="auto"/>
              <w:jc w:val="right"/>
              <w:rPr>
                <w:rFonts w:ascii="宋体" w:hAnsi="宋体"/>
              </w:rPr>
            </w:pPr>
            <w:r>
              <w:rPr>
                <w:rFonts w:ascii="宋体" w:hAnsi="Tahoma" w:hint="eastAsia"/>
                <w:sz w:val="18"/>
                <w:szCs w:val="18"/>
              </w:rPr>
              <w:t>数据来源：广州期货</w:t>
            </w:r>
          </w:p>
        </w:tc>
      </w:tr>
    </w:tbl>
    <w:p w:rsidR="00EB164A" w:rsidRDefault="00B5352E" w:rsidP="002B1EA2">
      <w:pPr>
        <w:spacing w:line="360" w:lineRule="auto"/>
        <w:ind w:firstLineChars="200" w:firstLine="420"/>
        <w:rPr>
          <w:rFonts w:ascii="宋体" w:hAnsi="宋体"/>
        </w:rPr>
      </w:pPr>
      <w:r>
        <w:rPr>
          <w:rFonts w:ascii="宋体" w:hAnsi="宋体" w:hint="eastAsia"/>
        </w:rPr>
        <w:t>现货方面，</w:t>
      </w:r>
      <w:r w:rsidR="007B7E71">
        <w:rPr>
          <w:rFonts w:ascii="宋体" w:hAnsi="宋体" w:hint="eastAsia"/>
        </w:rPr>
        <w:t>3月份为铅酸蓄电池消费淡季，下游需求平淡，现货价格下跌。1</w:t>
      </w:r>
      <w:r>
        <w:rPr>
          <w:rFonts w:ascii="宋体" w:hAnsi="宋体" w:hint="eastAsia"/>
        </w:rPr>
        <w:t>#铅锭</w:t>
      </w:r>
      <w:r w:rsidR="007B7E71">
        <w:rPr>
          <w:rFonts w:ascii="宋体" w:hAnsi="宋体" w:hint="eastAsia"/>
        </w:rPr>
        <w:t>3</w:t>
      </w:r>
      <w:r>
        <w:rPr>
          <w:rFonts w:ascii="宋体" w:hAnsi="宋体" w:hint="eastAsia"/>
        </w:rPr>
        <w:t>月均价为</w:t>
      </w:r>
      <w:r>
        <w:rPr>
          <w:rFonts w:ascii="宋体" w:hAnsi="宋体"/>
        </w:rPr>
        <w:t xml:space="preserve"> </w:t>
      </w:r>
      <w:r w:rsidR="007B7E71" w:rsidRPr="007B7E71">
        <w:rPr>
          <w:rFonts w:ascii="宋体" w:hAnsi="宋体"/>
        </w:rPr>
        <w:t>18659.09</w:t>
      </w:r>
      <w:r>
        <w:rPr>
          <w:rFonts w:ascii="宋体" w:hAnsi="宋体" w:hint="eastAsia"/>
        </w:rPr>
        <w:t>元/吨，环比</w:t>
      </w:r>
      <w:r w:rsidR="007B7E71">
        <w:rPr>
          <w:rFonts w:ascii="宋体" w:hAnsi="宋体" w:hint="eastAsia"/>
        </w:rPr>
        <w:t>2</w:t>
      </w:r>
      <w:r>
        <w:rPr>
          <w:rFonts w:ascii="宋体" w:hAnsi="宋体" w:hint="eastAsia"/>
        </w:rPr>
        <w:t>月下跌</w:t>
      </w:r>
      <w:r w:rsidR="007B7E71" w:rsidRPr="007B7E71">
        <w:rPr>
          <w:rFonts w:ascii="宋体" w:hAnsi="宋体"/>
        </w:rPr>
        <w:t>650.91</w:t>
      </w:r>
      <w:r>
        <w:rPr>
          <w:rFonts w:ascii="宋体" w:hAnsi="宋体" w:hint="eastAsia"/>
        </w:rPr>
        <w:t>元/吨。</w:t>
      </w:r>
      <w:r w:rsidR="007B7E71">
        <w:rPr>
          <w:rFonts w:ascii="宋体" w:hAnsi="宋体" w:hint="eastAsia"/>
        </w:rPr>
        <w:t>4</w:t>
      </w:r>
      <w:r>
        <w:rPr>
          <w:rFonts w:ascii="宋体" w:hAnsi="宋体" w:hint="eastAsia"/>
        </w:rPr>
        <w:t>月份即将进入铅酸蓄电池消费淡季，</w:t>
      </w:r>
      <w:r w:rsidR="007B7E71">
        <w:rPr>
          <w:rFonts w:ascii="宋体" w:hAnsi="宋体" w:hint="eastAsia"/>
        </w:rPr>
        <w:t>下</w:t>
      </w:r>
      <w:r w:rsidR="00931E13">
        <w:rPr>
          <w:rFonts w:ascii="宋体" w:hAnsi="宋体" w:hint="eastAsia"/>
        </w:rPr>
        <w:t>游市需求预计难以起色，需求端对铅的提振作用有限。</w:t>
      </w:r>
      <w:r w:rsidR="007B7E71">
        <w:rPr>
          <w:rFonts w:ascii="宋体" w:hAnsi="宋体"/>
        </w:rPr>
        <w:t xml:space="preserve"> </w:t>
      </w:r>
    </w:p>
    <w:p w:rsidR="00EB164A" w:rsidRDefault="00EB164A" w:rsidP="002B1EA2">
      <w:pPr>
        <w:spacing w:line="360" w:lineRule="auto"/>
        <w:ind w:firstLineChars="200" w:firstLine="420"/>
        <w:rPr>
          <w:rFonts w:ascii="宋体" w:hAnsi="宋体"/>
        </w:rPr>
      </w:pPr>
      <w:r>
        <w:rPr>
          <w:rFonts w:ascii="宋体" w:hAnsi="宋体" w:hint="eastAsia"/>
        </w:rPr>
        <w:t>跨期价差方面，本月</w:t>
      </w:r>
      <w:proofErr w:type="gramStart"/>
      <w:r>
        <w:rPr>
          <w:rFonts w:ascii="宋体" w:hAnsi="宋体" w:hint="eastAsia"/>
        </w:rPr>
        <w:t>沪铅近远月跨</w:t>
      </w:r>
      <w:proofErr w:type="gramEnd"/>
      <w:r>
        <w:rPr>
          <w:rFonts w:ascii="宋体" w:hAnsi="宋体" w:hint="eastAsia"/>
        </w:rPr>
        <w:t>期价差为</w:t>
      </w:r>
      <w:r w:rsidR="0063502F" w:rsidRPr="0063502F">
        <w:rPr>
          <w:rFonts w:ascii="宋体" w:hAnsi="宋体"/>
        </w:rPr>
        <w:t>108.18</w:t>
      </w:r>
      <w:r>
        <w:rPr>
          <w:rFonts w:ascii="宋体" w:hAnsi="宋体" w:hint="eastAsia"/>
        </w:rPr>
        <w:t>元/吨，</w:t>
      </w:r>
      <w:r w:rsidR="00F810B1">
        <w:rPr>
          <w:rFonts w:ascii="宋体" w:hAnsi="宋体" w:hint="eastAsia"/>
        </w:rPr>
        <w:t>环比</w:t>
      </w:r>
      <w:r w:rsidR="0063502F">
        <w:rPr>
          <w:rFonts w:ascii="宋体" w:hAnsi="宋体" w:hint="eastAsia"/>
        </w:rPr>
        <w:t>2</w:t>
      </w:r>
      <w:r>
        <w:rPr>
          <w:rFonts w:ascii="宋体" w:hAnsi="宋体" w:hint="eastAsia"/>
        </w:rPr>
        <w:t>月走</w:t>
      </w:r>
      <w:r w:rsidR="00F810B1">
        <w:rPr>
          <w:rFonts w:ascii="宋体" w:hAnsi="宋体" w:hint="eastAsia"/>
        </w:rPr>
        <w:t>强</w:t>
      </w:r>
      <w:r w:rsidR="0063502F" w:rsidRPr="0063502F">
        <w:rPr>
          <w:rFonts w:ascii="宋体" w:hAnsi="宋体"/>
        </w:rPr>
        <w:t>119.85</w:t>
      </w:r>
      <w:r>
        <w:rPr>
          <w:rFonts w:ascii="宋体" w:hAnsi="宋体" w:hint="eastAsia"/>
        </w:rPr>
        <w:t>元/吨，</w:t>
      </w:r>
      <w:r w:rsidR="0063502F">
        <w:rPr>
          <w:rFonts w:ascii="宋体" w:hAnsi="宋体" w:hint="eastAsia"/>
        </w:rPr>
        <w:t>3月末由于库存明显下降，近月合约1804发生软逼仓行情，出现多近月空远月的跨期套利</w:t>
      </w:r>
      <w:r>
        <w:rPr>
          <w:rFonts w:ascii="宋体" w:hAnsi="宋体" w:hint="eastAsia"/>
        </w:rPr>
        <w:t xml:space="preserve">。 </w:t>
      </w:r>
    </w:p>
    <w:p w:rsidR="002B1EA2" w:rsidRDefault="002B1EA2" w:rsidP="002C6C9E">
      <w:pPr>
        <w:spacing w:line="360" w:lineRule="auto"/>
        <w:rPr>
          <w:rFonts w:ascii="宋体" w:hAnsi="宋体"/>
        </w:rPr>
      </w:pPr>
    </w:p>
    <w:p w:rsidR="00F810B1" w:rsidRDefault="00F810B1" w:rsidP="002C6C9E">
      <w:pPr>
        <w:spacing w:line="360" w:lineRule="auto"/>
        <w:rPr>
          <w:rFonts w:ascii="宋体" w:hAnsi="宋体"/>
        </w:rPr>
      </w:pPr>
    </w:p>
    <w:p w:rsidR="00F810B1" w:rsidRDefault="00F810B1" w:rsidP="002C6C9E">
      <w:pPr>
        <w:spacing w:line="360" w:lineRule="auto"/>
        <w:rPr>
          <w:rFonts w:ascii="宋体" w:hAnsi="宋体"/>
        </w:rPr>
      </w:pPr>
    </w:p>
    <w:p w:rsidR="00F810B1" w:rsidRDefault="00F810B1" w:rsidP="002C6C9E">
      <w:pPr>
        <w:spacing w:line="360" w:lineRule="auto"/>
        <w:rPr>
          <w:rFonts w:ascii="宋体" w:hAnsi="宋体"/>
        </w:rPr>
      </w:pPr>
    </w:p>
    <w:p w:rsidR="00F810B1" w:rsidRDefault="00F810B1" w:rsidP="002C6C9E">
      <w:pPr>
        <w:spacing w:line="360" w:lineRule="auto"/>
        <w:rPr>
          <w:rFonts w:ascii="宋体" w:hAnsi="宋体"/>
        </w:rPr>
      </w:pPr>
    </w:p>
    <w:p w:rsidR="00495510" w:rsidRPr="00494A22" w:rsidRDefault="00EB164A" w:rsidP="00494A22">
      <w:pPr>
        <w:spacing w:line="360" w:lineRule="auto"/>
        <w:rPr>
          <w:rFonts w:ascii="宋体" w:hAnsi="宋体"/>
          <w:b/>
          <w:sz w:val="24"/>
          <w:szCs w:val="24"/>
        </w:rPr>
      </w:pPr>
      <w:r>
        <w:rPr>
          <w:rFonts w:ascii="宋体" w:hAnsi="宋体" w:hint="eastAsia"/>
          <w:b/>
          <w:sz w:val="24"/>
          <w:szCs w:val="24"/>
        </w:rPr>
        <w:lastRenderedPageBreak/>
        <w:t>3</w:t>
      </w:r>
      <w:r w:rsidR="0030768A">
        <w:rPr>
          <w:rFonts w:ascii="宋体" w:hAnsi="宋体" w:hint="eastAsia"/>
          <w:b/>
          <w:sz w:val="24"/>
          <w:szCs w:val="24"/>
        </w:rPr>
        <w:t>.</w:t>
      </w:r>
      <w:r w:rsidR="0044158D">
        <w:rPr>
          <w:rFonts w:ascii="宋体" w:hAnsi="宋体" w:hint="eastAsia"/>
          <w:b/>
          <w:sz w:val="24"/>
          <w:szCs w:val="24"/>
        </w:rPr>
        <w:t>供需</w:t>
      </w:r>
      <w:r w:rsidR="0030768A">
        <w:rPr>
          <w:rFonts w:ascii="宋体" w:hAnsi="宋体" w:hint="eastAsia"/>
          <w:b/>
          <w:sz w:val="24"/>
          <w:szCs w:val="24"/>
        </w:rPr>
        <w:t>分析</w:t>
      </w:r>
    </w:p>
    <w:p w:rsidR="00864331" w:rsidRDefault="00EB164A" w:rsidP="00864331">
      <w:pPr>
        <w:spacing w:line="360" w:lineRule="auto"/>
        <w:jc w:val="left"/>
        <w:rPr>
          <w:rFonts w:ascii="宋体" w:hAnsi="宋体"/>
        </w:rPr>
      </w:pPr>
      <w:r>
        <w:rPr>
          <w:rFonts w:ascii="宋体" w:hAnsi="宋体" w:hint="eastAsia"/>
        </w:rPr>
        <w:t>3</w:t>
      </w:r>
      <w:r w:rsidR="0030768A">
        <w:rPr>
          <w:rFonts w:ascii="宋体" w:hAnsi="宋体" w:hint="eastAsia"/>
        </w:rPr>
        <w:t>.</w:t>
      </w:r>
      <w:r w:rsidR="00864331">
        <w:rPr>
          <w:rFonts w:ascii="宋体" w:hAnsi="宋体" w:hint="eastAsia"/>
        </w:rPr>
        <w:t>1</w:t>
      </w:r>
      <w:r w:rsidR="0030768A">
        <w:rPr>
          <w:rFonts w:ascii="宋体" w:hAnsi="宋体" w:hint="eastAsia"/>
        </w:rPr>
        <w:t xml:space="preserve"> 库存分析</w:t>
      </w:r>
    </w:p>
    <w:tbl>
      <w:tblPr>
        <w:tblStyle w:val="ab"/>
        <w:tblW w:w="0" w:type="auto"/>
        <w:tblLook w:val="04A0" w:firstRow="1" w:lastRow="0" w:firstColumn="1" w:lastColumn="0" w:noHBand="0" w:noVBand="1"/>
      </w:tblPr>
      <w:tblGrid>
        <w:gridCol w:w="4057"/>
        <w:gridCol w:w="4465"/>
      </w:tblGrid>
      <w:tr w:rsidR="00EB164A" w:rsidTr="00EB164A">
        <w:tc>
          <w:tcPr>
            <w:tcW w:w="4172" w:type="dxa"/>
          </w:tcPr>
          <w:p w:rsidR="00EB164A" w:rsidRPr="00041D2D" w:rsidRDefault="00EB164A" w:rsidP="00864331">
            <w:pPr>
              <w:spacing w:line="360" w:lineRule="auto"/>
              <w:jc w:val="left"/>
              <w:rPr>
                <w:rFonts w:ascii="宋体" w:hAnsi="宋体"/>
                <w:sz w:val="18"/>
                <w:szCs w:val="18"/>
              </w:rPr>
            </w:pPr>
            <w:proofErr w:type="gramStart"/>
            <w:r w:rsidRPr="00041D2D">
              <w:rPr>
                <w:rFonts w:ascii="宋体" w:hAnsi="宋体" w:hint="eastAsia"/>
                <w:sz w:val="18"/>
                <w:szCs w:val="18"/>
              </w:rPr>
              <w:t>上期所铅库存</w:t>
            </w:r>
            <w:proofErr w:type="gramEnd"/>
            <w:r w:rsidRPr="00041D2D">
              <w:rPr>
                <w:rFonts w:ascii="宋体" w:hAnsi="宋体" w:hint="eastAsia"/>
                <w:sz w:val="18"/>
                <w:szCs w:val="18"/>
              </w:rPr>
              <w:t>变化</w:t>
            </w:r>
          </w:p>
        </w:tc>
        <w:tc>
          <w:tcPr>
            <w:tcW w:w="4350" w:type="dxa"/>
          </w:tcPr>
          <w:p w:rsidR="00EB164A" w:rsidRPr="00041D2D" w:rsidRDefault="00EB164A" w:rsidP="00864331">
            <w:pPr>
              <w:spacing w:line="360" w:lineRule="auto"/>
              <w:jc w:val="left"/>
              <w:rPr>
                <w:rFonts w:ascii="宋体" w:hAnsi="宋体"/>
                <w:sz w:val="18"/>
                <w:szCs w:val="18"/>
              </w:rPr>
            </w:pPr>
            <w:r w:rsidRPr="00EB164A">
              <w:rPr>
                <w:rFonts w:ascii="宋体" w:hAnsi="宋体" w:hint="eastAsia"/>
                <w:sz w:val="18"/>
                <w:szCs w:val="18"/>
              </w:rPr>
              <w:t>LME铅库存变化</w:t>
            </w:r>
          </w:p>
        </w:tc>
      </w:tr>
      <w:tr w:rsidR="00EB164A" w:rsidTr="00EB164A">
        <w:tc>
          <w:tcPr>
            <w:tcW w:w="4172" w:type="dxa"/>
          </w:tcPr>
          <w:p w:rsidR="00EB164A" w:rsidRDefault="00EB164A" w:rsidP="00864331">
            <w:pPr>
              <w:spacing w:line="360" w:lineRule="auto"/>
              <w:jc w:val="left"/>
              <w:rPr>
                <w:rFonts w:ascii="宋体" w:hAnsi="宋体"/>
              </w:rPr>
            </w:pPr>
            <w:r>
              <w:rPr>
                <w:rFonts w:ascii="宋体" w:hAnsi="宋体"/>
                <w:noProof/>
              </w:rPr>
              <w:drawing>
                <wp:inline distT="0" distB="0" distL="0" distR="0" wp14:anchorId="386C9438" wp14:editId="387F0A6D">
                  <wp:extent cx="2505075" cy="225742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5075" cy="2257425"/>
                          </a:xfrm>
                          <a:prstGeom prst="rect">
                            <a:avLst/>
                          </a:prstGeom>
                          <a:noFill/>
                        </pic:spPr>
                      </pic:pic>
                    </a:graphicData>
                  </a:graphic>
                </wp:inline>
              </w:drawing>
            </w:r>
          </w:p>
        </w:tc>
        <w:tc>
          <w:tcPr>
            <w:tcW w:w="4350" w:type="dxa"/>
          </w:tcPr>
          <w:p w:rsidR="00EB164A" w:rsidRDefault="00EB164A" w:rsidP="00864331">
            <w:pPr>
              <w:spacing w:line="360" w:lineRule="auto"/>
              <w:jc w:val="left"/>
              <w:rPr>
                <w:rFonts w:ascii="宋体" w:hAnsi="宋体"/>
              </w:rPr>
            </w:pPr>
            <w:r>
              <w:rPr>
                <w:rFonts w:ascii="宋体" w:hAnsi="宋体"/>
                <w:noProof/>
              </w:rPr>
              <w:drawing>
                <wp:inline distT="0" distB="0" distL="0" distR="0" wp14:anchorId="647C76BF">
                  <wp:extent cx="2781300" cy="23050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1300" cy="2305050"/>
                          </a:xfrm>
                          <a:prstGeom prst="rect">
                            <a:avLst/>
                          </a:prstGeom>
                          <a:noFill/>
                        </pic:spPr>
                      </pic:pic>
                    </a:graphicData>
                  </a:graphic>
                </wp:inline>
              </w:drawing>
            </w:r>
          </w:p>
        </w:tc>
      </w:tr>
      <w:tr w:rsidR="00041D2D" w:rsidTr="00041D2D">
        <w:tc>
          <w:tcPr>
            <w:tcW w:w="8522" w:type="dxa"/>
            <w:gridSpan w:val="2"/>
          </w:tcPr>
          <w:p w:rsidR="00041D2D" w:rsidRPr="00041D2D" w:rsidRDefault="00041D2D" w:rsidP="00041D2D">
            <w:pPr>
              <w:spacing w:line="360" w:lineRule="auto"/>
              <w:jc w:val="right"/>
              <w:rPr>
                <w:rFonts w:ascii="宋体" w:hAnsi="宋体"/>
                <w:sz w:val="18"/>
                <w:szCs w:val="18"/>
              </w:rPr>
            </w:pPr>
            <w:r w:rsidRPr="00041D2D">
              <w:rPr>
                <w:rFonts w:ascii="宋体" w:hAnsi="宋体" w:hint="eastAsia"/>
                <w:sz w:val="18"/>
                <w:szCs w:val="18"/>
              </w:rPr>
              <w:t>数据来源：同花顺</w:t>
            </w:r>
          </w:p>
        </w:tc>
      </w:tr>
    </w:tbl>
    <w:p w:rsidR="000300C5" w:rsidRDefault="0030768A" w:rsidP="00EB164A">
      <w:pPr>
        <w:spacing w:line="360" w:lineRule="auto"/>
        <w:ind w:firstLineChars="200" w:firstLine="420"/>
        <w:jc w:val="left"/>
        <w:rPr>
          <w:rFonts w:ascii="宋体" w:hAnsi="宋体"/>
        </w:rPr>
      </w:pPr>
      <w:r>
        <w:rPr>
          <w:rFonts w:ascii="宋体" w:hAnsi="宋体" w:hint="eastAsia"/>
        </w:rPr>
        <w:t>截至</w:t>
      </w:r>
      <w:r w:rsidR="00263983">
        <w:rPr>
          <w:rFonts w:ascii="宋体" w:hAnsi="宋体" w:hint="eastAsia"/>
        </w:rPr>
        <w:t>3</w:t>
      </w:r>
      <w:r>
        <w:rPr>
          <w:rFonts w:ascii="宋体" w:hAnsi="宋体" w:hint="eastAsia"/>
        </w:rPr>
        <w:t>月</w:t>
      </w:r>
      <w:r w:rsidR="00EB40EA">
        <w:rPr>
          <w:rFonts w:ascii="宋体" w:hAnsi="宋体" w:hint="eastAsia"/>
        </w:rPr>
        <w:t>30</w:t>
      </w:r>
      <w:r>
        <w:rPr>
          <w:rFonts w:ascii="宋体" w:hAnsi="宋体" w:hint="eastAsia"/>
        </w:rPr>
        <w:t>日，上期</w:t>
      </w:r>
      <w:r w:rsidR="005E6D33">
        <w:rPr>
          <w:rFonts w:ascii="宋体" w:hAnsi="宋体" w:hint="eastAsia"/>
        </w:rPr>
        <w:t>铅</w:t>
      </w:r>
      <w:r w:rsidR="00411C7C">
        <w:rPr>
          <w:rFonts w:ascii="宋体" w:hAnsi="宋体" w:hint="eastAsia"/>
        </w:rPr>
        <w:t>期货库存</w:t>
      </w:r>
      <w:r w:rsidR="00EB40EA" w:rsidRPr="00EB40EA">
        <w:rPr>
          <w:rFonts w:ascii="宋体" w:hAnsi="宋体"/>
        </w:rPr>
        <w:t>23041</w:t>
      </w:r>
      <w:r>
        <w:rPr>
          <w:rFonts w:ascii="宋体" w:hAnsi="宋体" w:hint="eastAsia"/>
        </w:rPr>
        <w:t>吨，较上</w:t>
      </w:r>
      <w:r w:rsidR="000D5F05">
        <w:rPr>
          <w:rFonts w:ascii="宋体" w:hAnsi="宋体" w:hint="eastAsia"/>
        </w:rPr>
        <w:t>月</w:t>
      </w:r>
      <w:r w:rsidR="00EB164A">
        <w:rPr>
          <w:rFonts w:ascii="宋体" w:hAnsi="宋体" w:hint="eastAsia"/>
        </w:rPr>
        <w:t>减少</w:t>
      </w:r>
      <w:r w:rsidR="00EB40EA">
        <w:rPr>
          <w:rFonts w:ascii="宋体" w:hAnsi="宋体"/>
        </w:rPr>
        <w:t>7526</w:t>
      </w:r>
      <w:r>
        <w:rPr>
          <w:rFonts w:ascii="宋体" w:hAnsi="宋体" w:hint="eastAsia"/>
        </w:rPr>
        <w:t>吨。</w:t>
      </w:r>
    </w:p>
    <w:p w:rsidR="000F761B" w:rsidRDefault="000300C5" w:rsidP="00611B05">
      <w:pPr>
        <w:spacing w:line="360" w:lineRule="auto"/>
        <w:ind w:firstLineChars="200" w:firstLine="420"/>
        <w:jc w:val="left"/>
        <w:rPr>
          <w:rFonts w:ascii="宋体" w:hAnsi="宋体"/>
        </w:rPr>
      </w:pPr>
      <w:r>
        <w:rPr>
          <w:rFonts w:ascii="宋体" w:hAnsi="宋体" w:hint="eastAsia"/>
        </w:rPr>
        <w:t>外盘方面，</w:t>
      </w:r>
      <w:r w:rsidR="009F2DBC">
        <w:rPr>
          <w:rFonts w:ascii="宋体" w:hAnsi="宋体" w:hint="eastAsia"/>
        </w:rPr>
        <w:t>截至3月29日，</w:t>
      </w:r>
      <w:r w:rsidR="00773979">
        <w:rPr>
          <w:rFonts w:ascii="宋体" w:hAnsi="宋体" w:hint="eastAsia"/>
        </w:rPr>
        <w:t>LME库存</w:t>
      </w:r>
      <w:r w:rsidR="009F2DBC" w:rsidRPr="009F2DBC">
        <w:rPr>
          <w:rFonts w:ascii="宋体" w:hAnsi="宋体"/>
        </w:rPr>
        <w:t>129275</w:t>
      </w:r>
      <w:r w:rsidR="00773979">
        <w:rPr>
          <w:rFonts w:ascii="宋体" w:hAnsi="宋体" w:hint="eastAsia"/>
        </w:rPr>
        <w:t>吨</w:t>
      </w:r>
      <w:r w:rsidR="00773979">
        <w:rPr>
          <w:rFonts w:ascii="宋体" w:hAnsi="宋体"/>
        </w:rPr>
        <w:t>，较上</w:t>
      </w:r>
      <w:r w:rsidR="00F2423D">
        <w:rPr>
          <w:rFonts w:ascii="宋体" w:hAnsi="宋体" w:hint="eastAsia"/>
        </w:rPr>
        <w:t>月</w:t>
      </w:r>
      <w:r w:rsidR="009F2DBC">
        <w:rPr>
          <w:rFonts w:ascii="宋体" w:hAnsi="宋体" w:hint="eastAsia"/>
        </w:rPr>
        <w:t>增加</w:t>
      </w:r>
      <w:r w:rsidR="009F2DBC">
        <w:rPr>
          <w:rFonts w:ascii="宋体" w:hAnsi="宋体"/>
        </w:rPr>
        <w:t>3475</w:t>
      </w:r>
      <w:r w:rsidR="00773979">
        <w:rPr>
          <w:rFonts w:ascii="宋体" w:hAnsi="宋体" w:hint="eastAsia"/>
        </w:rPr>
        <w:t>吨。</w:t>
      </w:r>
      <w:r w:rsidR="004B5736">
        <w:rPr>
          <w:rFonts w:ascii="宋体" w:hAnsi="宋体" w:hint="eastAsia"/>
        </w:rPr>
        <w:t>3</w:t>
      </w:r>
      <w:r w:rsidR="0047068E">
        <w:rPr>
          <w:rFonts w:ascii="宋体" w:hAnsi="宋体" w:hint="eastAsia"/>
        </w:rPr>
        <w:t>月境外库存</w:t>
      </w:r>
      <w:r w:rsidR="004B5736">
        <w:rPr>
          <w:rFonts w:ascii="宋体" w:hAnsi="宋体" w:hint="eastAsia"/>
        </w:rPr>
        <w:t>小幅回升</w:t>
      </w:r>
      <w:r w:rsidR="00773979">
        <w:rPr>
          <w:rFonts w:ascii="宋体" w:hAnsi="宋体"/>
        </w:rPr>
        <w:t>。</w:t>
      </w:r>
      <w:r w:rsidR="004B5736">
        <w:rPr>
          <w:rFonts w:ascii="宋体" w:hAnsi="宋体" w:hint="eastAsia"/>
        </w:rPr>
        <w:t>3</w:t>
      </w:r>
      <w:r w:rsidR="0047068E">
        <w:rPr>
          <w:rFonts w:ascii="宋体" w:hAnsi="宋体" w:hint="eastAsia"/>
        </w:rPr>
        <w:t>月份外盘现货升水有所扩大，均值为</w:t>
      </w:r>
      <w:r w:rsidR="004B5736" w:rsidRPr="004B5736">
        <w:rPr>
          <w:rFonts w:ascii="宋体" w:hAnsi="宋体"/>
        </w:rPr>
        <w:t>-1.47</w:t>
      </w:r>
      <w:r w:rsidR="0047068E">
        <w:rPr>
          <w:rFonts w:ascii="宋体" w:hAnsi="宋体" w:hint="eastAsia"/>
        </w:rPr>
        <w:t>美元/吨，</w:t>
      </w:r>
      <w:r w:rsidR="004B5736">
        <w:rPr>
          <w:rFonts w:ascii="宋体" w:hAnsi="宋体" w:hint="eastAsia"/>
        </w:rPr>
        <w:t>月环比扩大6.81美元，</w:t>
      </w:r>
      <w:r w:rsidR="0047068E">
        <w:rPr>
          <w:rFonts w:ascii="宋体" w:hAnsi="宋体" w:hint="eastAsia"/>
        </w:rPr>
        <w:t>最大值</w:t>
      </w:r>
      <w:r w:rsidR="004B5736">
        <w:rPr>
          <w:rFonts w:ascii="宋体" w:hAnsi="宋体" w:hint="eastAsia"/>
        </w:rPr>
        <w:t>4.5</w:t>
      </w:r>
      <w:r w:rsidR="0047068E">
        <w:rPr>
          <w:rFonts w:ascii="宋体" w:hAnsi="宋体" w:hint="eastAsia"/>
        </w:rPr>
        <w:t>美元/吨，最小值-</w:t>
      </w:r>
      <w:r w:rsidR="004B5736">
        <w:rPr>
          <w:rFonts w:ascii="宋体" w:hAnsi="宋体" w:hint="eastAsia"/>
        </w:rPr>
        <w:t>6.5</w:t>
      </w:r>
      <w:r w:rsidR="0047068E">
        <w:rPr>
          <w:rFonts w:ascii="宋体" w:hAnsi="宋体" w:hint="eastAsia"/>
        </w:rPr>
        <w:t>美元/吨。</w:t>
      </w:r>
    </w:p>
    <w:p w:rsidR="0047068E" w:rsidRPr="0047068E" w:rsidRDefault="0047068E" w:rsidP="00611B05">
      <w:pPr>
        <w:spacing w:line="360" w:lineRule="auto"/>
        <w:ind w:firstLineChars="200" w:firstLine="420"/>
        <w:jc w:val="left"/>
        <w:rPr>
          <w:rFonts w:ascii="宋体" w:hAnsi="宋体"/>
        </w:rPr>
      </w:pPr>
    </w:p>
    <w:p w:rsidR="00D60AB8" w:rsidRDefault="00436444">
      <w:pPr>
        <w:spacing w:line="360" w:lineRule="auto"/>
        <w:jc w:val="left"/>
        <w:rPr>
          <w:rFonts w:ascii="宋体" w:hAnsi="宋体"/>
        </w:rPr>
      </w:pPr>
      <w:r>
        <w:rPr>
          <w:rFonts w:ascii="宋体" w:hAnsi="宋体" w:hint="eastAsia"/>
        </w:rPr>
        <w:t>3</w:t>
      </w:r>
      <w:r w:rsidR="0030768A">
        <w:rPr>
          <w:rFonts w:ascii="宋体" w:hAnsi="宋体" w:hint="eastAsia"/>
        </w:rPr>
        <w:t>.</w:t>
      </w:r>
      <w:r w:rsidR="00F444B3">
        <w:rPr>
          <w:rFonts w:ascii="宋体" w:hAnsi="宋体" w:hint="eastAsia"/>
        </w:rPr>
        <w:t>2</w:t>
      </w:r>
      <w:r w:rsidR="00173F9B">
        <w:rPr>
          <w:rFonts w:ascii="宋体" w:hAnsi="宋体" w:hint="eastAsia"/>
        </w:rPr>
        <w:t>原材料价格</w:t>
      </w:r>
      <w:r w:rsidR="00132EF6">
        <w:rPr>
          <w:rFonts w:ascii="宋体" w:hAnsi="宋体" w:hint="eastAsia"/>
        </w:rPr>
        <w:t>分析</w:t>
      </w:r>
    </w:p>
    <w:tbl>
      <w:tblPr>
        <w:tblStyle w:val="ab"/>
        <w:tblW w:w="0" w:type="auto"/>
        <w:tblLook w:val="04A0" w:firstRow="1" w:lastRow="0" w:firstColumn="1" w:lastColumn="0" w:noHBand="0" w:noVBand="1"/>
      </w:tblPr>
      <w:tblGrid>
        <w:gridCol w:w="4296"/>
        <w:gridCol w:w="4226"/>
      </w:tblGrid>
      <w:tr w:rsidR="00132EF6" w:rsidTr="00553020">
        <w:tc>
          <w:tcPr>
            <w:tcW w:w="4077" w:type="dxa"/>
          </w:tcPr>
          <w:p w:rsidR="00132EF6" w:rsidRDefault="0047068E">
            <w:pPr>
              <w:spacing w:line="360" w:lineRule="auto"/>
              <w:jc w:val="left"/>
              <w:rPr>
                <w:rFonts w:ascii="宋体" w:hAnsi="宋体"/>
              </w:rPr>
            </w:pPr>
            <w:r>
              <w:rPr>
                <w:rFonts w:ascii="宋体" w:hAnsi="宋体" w:hint="eastAsia"/>
                <w:sz w:val="18"/>
                <w:szCs w:val="18"/>
              </w:rPr>
              <w:t>铅精矿价格走势</w:t>
            </w:r>
          </w:p>
        </w:tc>
        <w:tc>
          <w:tcPr>
            <w:tcW w:w="4445" w:type="dxa"/>
          </w:tcPr>
          <w:p w:rsidR="00132EF6" w:rsidRDefault="0047068E">
            <w:pPr>
              <w:spacing w:line="360" w:lineRule="auto"/>
              <w:jc w:val="left"/>
              <w:rPr>
                <w:rFonts w:ascii="宋体" w:hAnsi="宋体"/>
              </w:rPr>
            </w:pPr>
            <w:r>
              <w:rPr>
                <w:rFonts w:ascii="宋体" w:hAnsi="宋体" w:hint="eastAsia"/>
              </w:rPr>
              <w:t>原生铅和再生铅价差走势</w:t>
            </w:r>
          </w:p>
        </w:tc>
      </w:tr>
      <w:tr w:rsidR="00132EF6" w:rsidTr="00553020">
        <w:tc>
          <w:tcPr>
            <w:tcW w:w="4077" w:type="dxa"/>
          </w:tcPr>
          <w:p w:rsidR="00132EF6" w:rsidRPr="00553020" w:rsidRDefault="00282868">
            <w:pPr>
              <w:spacing w:line="360" w:lineRule="auto"/>
              <w:jc w:val="left"/>
              <w:rPr>
                <w:rFonts w:ascii="宋体" w:hAnsi="宋体"/>
              </w:rPr>
            </w:pPr>
            <w:r>
              <w:rPr>
                <w:rFonts w:ascii="宋体" w:hAnsi="宋体"/>
                <w:noProof/>
              </w:rPr>
              <w:drawing>
                <wp:inline distT="0" distB="0" distL="0" distR="0" wp14:anchorId="7C92CFE5">
                  <wp:extent cx="2590800" cy="23622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3624" cy="2364775"/>
                          </a:xfrm>
                          <a:prstGeom prst="rect">
                            <a:avLst/>
                          </a:prstGeom>
                          <a:noFill/>
                        </pic:spPr>
                      </pic:pic>
                    </a:graphicData>
                  </a:graphic>
                </wp:inline>
              </w:drawing>
            </w:r>
          </w:p>
        </w:tc>
        <w:tc>
          <w:tcPr>
            <w:tcW w:w="4445" w:type="dxa"/>
          </w:tcPr>
          <w:p w:rsidR="00132EF6" w:rsidRDefault="00553020">
            <w:pPr>
              <w:spacing w:line="360" w:lineRule="auto"/>
              <w:jc w:val="left"/>
              <w:rPr>
                <w:rFonts w:ascii="宋体" w:hAnsi="宋体"/>
              </w:rPr>
            </w:pPr>
            <w:r>
              <w:rPr>
                <w:rFonts w:ascii="宋体" w:hAnsi="宋体"/>
                <w:noProof/>
              </w:rPr>
              <w:drawing>
                <wp:inline distT="0" distB="0" distL="0" distR="0" wp14:anchorId="173BCF91" wp14:editId="6C96B647">
                  <wp:extent cx="2495550" cy="231457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5896" cy="2314896"/>
                          </a:xfrm>
                          <a:prstGeom prst="rect">
                            <a:avLst/>
                          </a:prstGeom>
                          <a:noFill/>
                        </pic:spPr>
                      </pic:pic>
                    </a:graphicData>
                  </a:graphic>
                </wp:inline>
              </w:drawing>
            </w:r>
          </w:p>
        </w:tc>
      </w:tr>
      <w:tr w:rsidR="00041D2D" w:rsidTr="00041D2D">
        <w:tc>
          <w:tcPr>
            <w:tcW w:w="8522" w:type="dxa"/>
            <w:gridSpan w:val="2"/>
          </w:tcPr>
          <w:p w:rsidR="00041D2D" w:rsidRDefault="00041D2D" w:rsidP="00041D2D">
            <w:pPr>
              <w:spacing w:line="360" w:lineRule="auto"/>
              <w:jc w:val="right"/>
              <w:rPr>
                <w:rFonts w:ascii="宋体" w:hAnsi="宋体"/>
              </w:rPr>
            </w:pPr>
            <w:r w:rsidRPr="00041D2D">
              <w:rPr>
                <w:rFonts w:ascii="宋体" w:hAnsi="宋体" w:hint="eastAsia"/>
                <w:sz w:val="18"/>
                <w:szCs w:val="18"/>
              </w:rPr>
              <w:t>数据来源：同花顺</w:t>
            </w:r>
          </w:p>
        </w:tc>
      </w:tr>
    </w:tbl>
    <w:p w:rsidR="00671EF4" w:rsidRDefault="00173F9B" w:rsidP="00436444">
      <w:pPr>
        <w:spacing w:line="360" w:lineRule="auto"/>
        <w:ind w:firstLineChars="200" w:firstLine="420"/>
        <w:jc w:val="left"/>
        <w:rPr>
          <w:rFonts w:ascii="宋体" w:hAnsi="宋体"/>
        </w:rPr>
      </w:pPr>
      <w:r>
        <w:rPr>
          <w:rFonts w:ascii="宋体" w:hAnsi="宋体" w:hint="eastAsia"/>
        </w:rPr>
        <w:t>铅</w:t>
      </w:r>
      <w:r w:rsidR="000F761B">
        <w:rPr>
          <w:rFonts w:ascii="宋体" w:hAnsi="宋体" w:hint="eastAsia"/>
        </w:rPr>
        <w:t>精矿方面，</w:t>
      </w:r>
      <w:r w:rsidR="00735C73">
        <w:rPr>
          <w:rFonts w:ascii="宋体" w:hAnsi="宋体" w:hint="eastAsia"/>
        </w:rPr>
        <w:t>3</w:t>
      </w:r>
      <w:r w:rsidR="00E3466B">
        <w:rPr>
          <w:rFonts w:ascii="宋体" w:hAnsi="宋体" w:hint="eastAsia"/>
        </w:rPr>
        <w:t>月份铅精矿维持高位，</w:t>
      </w:r>
      <w:r w:rsidR="00282868">
        <w:rPr>
          <w:rFonts w:ascii="宋体" w:hAnsi="宋体" w:hint="eastAsia"/>
        </w:rPr>
        <w:t>3</w:t>
      </w:r>
      <w:r w:rsidR="00E3466B">
        <w:rPr>
          <w:rFonts w:ascii="宋体" w:hAnsi="宋体" w:hint="eastAsia"/>
        </w:rPr>
        <w:t>月均价为</w:t>
      </w:r>
      <w:r w:rsidR="00282868" w:rsidRPr="00282868">
        <w:rPr>
          <w:rFonts w:ascii="宋体" w:hAnsi="宋体"/>
        </w:rPr>
        <w:t>14749.77</w:t>
      </w:r>
      <w:r w:rsidR="00E3466B">
        <w:rPr>
          <w:rFonts w:ascii="宋体" w:hAnsi="宋体" w:hint="eastAsia"/>
        </w:rPr>
        <w:t>元/吨，环比</w:t>
      </w:r>
      <w:r w:rsidR="00282868">
        <w:rPr>
          <w:rFonts w:ascii="宋体" w:hAnsi="宋体" w:hint="eastAsia"/>
        </w:rPr>
        <w:t>2</w:t>
      </w:r>
      <w:r w:rsidR="00E3466B">
        <w:rPr>
          <w:rFonts w:ascii="宋体" w:hAnsi="宋体" w:hint="eastAsia"/>
        </w:rPr>
        <w:t>月份</w:t>
      </w:r>
      <w:r w:rsidR="00282868">
        <w:rPr>
          <w:rFonts w:ascii="宋体" w:hAnsi="宋体" w:hint="eastAsia"/>
        </w:rPr>
        <w:t>下</w:t>
      </w:r>
      <w:r w:rsidR="00E3466B">
        <w:rPr>
          <w:rFonts w:ascii="宋体" w:hAnsi="宋体" w:hint="eastAsia"/>
        </w:rPr>
        <w:t>跌</w:t>
      </w:r>
      <w:r w:rsidR="00282868" w:rsidRPr="00282868">
        <w:rPr>
          <w:rFonts w:ascii="宋体" w:hAnsi="宋体"/>
        </w:rPr>
        <w:t>508.32</w:t>
      </w:r>
      <w:r w:rsidR="00E3466B">
        <w:rPr>
          <w:rFonts w:ascii="宋体" w:hAnsi="宋体" w:hint="eastAsia"/>
        </w:rPr>
        <w:t>元/吨。铅精矿加工费2月份维持低水平，加工费范围1200-1</w:t>
      </w:r>
      <w:r w:rsidR="00282868">
        <w:rPr>
          <w:rFonts w:ascii="宋体" w:hAnsi="宋体" w:hint="eastAsia"/>
        </w:rPr>
        <w:t>6</w:t>
      </w:r>
      <w:r w:rsidR="00E3466B">
        <w:rPr>
          <w:rFonts w:ascii="宋体" w:hAnsi="宋体" w:hint="eastAsia"/>
        </w:rPr>
        <w:t>50元/吨，表明铅精矿供应依</w:t>
      </w:r>
      <w:r w:rsidR="00E3466B">
        <w:rPr>
          <w:rFonts w:ascii="宋体" w:hAnsi="宋体" w:hint="eastAsia"/>
        </w:rPr>
        <w:lastRenderedPageBreak/>
        <w:t>然偏紧</w:t>
      </w:r>
      <w:r w:rsidR="00282868">
        <w:rPr>
          <w:rFonts w:ascii="宋体" w:hAnsi="宋体" w:hint="eastAsia"/>
        </w:rPr>
        <w:t>，其中内蒙古、云南地区的铅精矿加工费有所上调</w:t>
      </w:r>
      <w:r w:rsidR="00E3466B">
        <w:rPr>
          <w:rFonts w:ascii="宋体" w:hAnsi="宋体" w:hint="eastAsia"/>
        </w:rPr>
        <w:t>。原生铅和再生铅</w:t>
      </w:r>
      <w:r w:rsidR="00282868">
        <w:rPr>
          <w:rFonts w:ascii="宋体" w:hAnsi="宋体" w:hint="eastAsia"/>
        </w:rPr>
        <w:t>3</w:t>
      </w:r>
      <w:r w:rsidR="00E3466B">
        <w:rPr>
          <w:rFonts w:ascii="宋体" w:hAnsi="宋体" w:hint="eastAsia"/>
        </w:rPr>
        <w:t>月份价差均值为</w:t>
      </w:r>
      <w:r w:rsidR="00282868" w:rsidRPr="00282868">
        <w:rPr>
          <w:rFonts w:ascii="宋体" w:hAnsi="宋体"/>
        </w:rPr>
        <w:t>535.23</w:t>
      </w:r>
      <w:r w:rsidR="00E3466B">
        <w:rPr>
          <w:rFonts w:ascii="宋体" w:hAnsi="宋体" w:hint="eastAsia"/>
        </w:rPr>
        <w:t>元/吨，较</w:t>
      </w:r>
      <w:r w:rsidR="00282868">
        <w:rPr>
          <w:rFonts w:ascii="宋体" w:hAnsi="宋体" w:hint="eastAsia"/>
        </w:rPr>
        <w:t>2</w:t>
      </w:r>
      <w:r w:rsidR="00E3466B">
        <w:rPr>
          <w:rFonts w:ascii="宋体" w:hAnsi="宋体" w:hint="eastAsia"/>
        </w:rPr>
        <w:t>月份环比下跌</w:t>
      </w:r>
      <w:r w:rsidR="00282868" w:rsidRPr="00282868">
        <w:rPr>
          <w:rFonts w:ascii="宋体" w:hAnsi="宋体"/>
        </w:rPr>
        <w:t>18.34</w:t>
      </w:r>
      <w:r w:rsidR="00E3466B">
        <w:rPr>
          <w:rFonts w:ascii="宋体" w:hAnsi="宋体" w:hint="eastAsia"/>
        </w:rPr>
        <w:t>元/吨。</w:t>
      </w:r>
    </w:p>
    <w:p w:rsidR="00B86AA6" w:rsidRDefault="00B86AA6" w:rsidP="00B86AA6">
      <w:pPr>
        <w:spacing w:line="360" w:lineRule="auto"/>
        <w:ind w:firstLineChars="200" w:firstLine="420"/>
        <w:jc w:val="left"/>
        <w:rPr>
          <w:rFonts w:ascii="宋体" w:hAnsi="宋体"/>
        </w:rPr>
      </w:pPr>
    </w:p>
    <w:p w:rsidR="00436444" w:rsidRPr="00055B1B" w:rsidRDefault="00436444" w:rsidP="00C0167C">
      <w:pPr>
        <w:spacing w:line="360" w:lineRule="auto"/>
        <w:jc w:val="left"/>
        <w:rPr>
          <w:rFonts w:asciiTheme="minorHAnsi" w:eastAsiaTheme="minorEastAsia" w:hAnsiTheme="minorHAnsi" w:cstheme="minorBidi"/>
          <w:b/>
          <w:szCs w:val="22"/>
        </w:rPr>
      </w:pPr>
      <w:r>
        <w:rPr>
          <w:rFonts w:ascii="宋体" w:hAnsi="宋体" w:hint="eastAsia"/>
        </w:rPr>
        <w:t>3.3下游行业分析</w:t>
      </w:r>
    </w:p>
    <w:tbl>
      <w:tblPr>
        <w:tblStyle w:val="ab"/>
        <w:tblW w:w="0" w:type="auto"/>
        <w:tblLook w:val="04A0" w:firstRow="1" w:lastRow="0" w:firstColumn="1" w:lastColumn="0" w:noHBand="0" w:noVBand="1"/>
      </w:tblPr>
      <w:tblGrid>
        <w:gridCol w:w="4164"/>
        <w:gridCol w:w="4358"/>
      </w:tblGrid>
      <w:tr w:rsidR="00436444" w:rsidTr="00436444">
        <w:tc>
          <w:tcPr>
            <w:tcW w:w="4164" w:type="dxa"/>
          </w:tcPr>
          <w:p w:rsidR="00436444" w:rsidRDefault="00436444" w:rsidP="004A05CF">
            <w:pPr>
              <w:spacing w:line="360" w:lineRule="auto"/>
              <w:jc w:val="left"/>
              <w:rPr>
                <w:rFonts w:asciiTheme="minorEastAsia" w:eastAsiaTheme="minorEastAsia" w:hAnsiTheme="minorEastAsia" w:cstheme="minorBidi"/>
                <w:szCs w:val="22"/>
              </w:rPr>
            </w:pPr>
            <w:r w:rsidRPr="004A05CF">
              <w:rPr>
                <w:rFonts w:ascii="宋体" w:hAnsi="宋体" w:hint="eastAsia"/>
                <w:sz w:val="18"/>
                <w:szCs w:val="18"/>
              </w:rPr>
              <w:t>新能源汽车产量</w:t>
            </w:r>
            <w:r>
              <w:rPr>
                <w:rFonts w:ascii="宋体" w:hAnsi="宋体" w:hint="eastAsia"/>
                <w:sz w:val="18"/>
                <w:szCs w:val="18"/>
              </w:rPr>
              <w:t>情况</w:t>
            </w:r>
          </w:p>
        </w:tc>
        <w:tc>
          <w:tcPr>
            <w:tcW w:w="4358" w:type="dxa"/>
          </w:tcPr>
          <w:p w:rsidR="00436444" w:rsidRDefault="00436444" w:rsidP="004A05CF">
            <w:pPr>
              <w:spacing w:line="360" w:lineRule="auto"/>
              <w:jc w:val="left"/>
              <w:rPr>
                <w:rFonts w:asciiTheme="minorEastAsia" w:eastAsiaTheme="minorEastAsia" w:hAnsiTheme="minorEastAsia" w:cstheme="minorBidi"/>
                <w:szCs w:val="22"/>
              </w:rPr>
            </w:pPr>
            <w:r w:rsidRPr="004A05CF">
              <w:rPr>
                <w:rFonts w:ascii="宋体" w:hAnsi="宋体" w:hint="eastAsia"/>
                <w:sz w:val="18"/>
                <w:szCs w:val="18"/>
              </w:rPr>
              <w:t>新能源汽车销量</w:t>
            </w:r>
            <w:r>
              <w:rPr>
                <w:rFonts w:ascii="宋体" w:hAnsi="宋体" w:hint="eastAsia"/>
                <w:sz w:val="18"/>
                <w:szCs w:val="18"/>
              </w:rPr>
              <w:t>情况</w:t>
            </w:r>
          </w:p>
        </w:tc>
      </w:tr>
      <w:tr w:rsidR="00436444" w:rsidTr="00436444">
        <w:tc>
          <w:tcPr>
            <w:tcW w:w="4164" w:type="dxa"/>
          </w:tcPr>
          <w:p w:rsidR="00436444" w:rsidRDefault="00542CC9" w:rsidP="004A05CF">
            <w:pPr>
              <w:spacing w:line="360" w:lineRule="auto"/>
              <w:jc w:val="left"/>
              <w:rPr>
                <w:rFonts w:asciiTheme="minorEastAsia" w:eastAsiaTheme="minorEastAsia" w:hAnsiTheme="minorEastAsia" w:cstheme="minorBidi"/>
                <w:szCs w:val="22"/>
              </w:rPr>
            </w:pPr>
            <w:r>
              <w:rPr>
                <w:rFonts w:asciiTheme="minorEastAsia" w:eastAsiaTheme="minorEastAsia" w:hAnsiTheme="minorEastAsia" w:cstheme="minorBidi"/>
                <w:noProof/>
                <w:szCs w:val="22"/>
              </w:rPr>
              <w:drawing>
                <wp:inline distT="0" distB="0" distL="0" distR="0" wp14:anchorId="3DF36CBD" wp14:editId="3E9F6547">
                  <wp:extent cx="2447925" cy="232410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9085" cy="2325201"/>
                          </a:xfrm>
                          <a:prstGeom prst="rect">
                            <a:avLst/>
                          </a:prstGeom>
                          <a:noFill/>
                        </pic:spPr>
                      </pic:pic>
                    </a:graphicData>
                  </a:graphic>
                </wp:inline>
              </w:drawing>
            </w:r>
          </w:p>
        </w:tc>
        <w:tc>
          <w:tcPr>
            <w:tcW w:w="4358" w:type="dxa"/>
          </w:tcPr>
          <w:p w:rsidR="00436444" w:rsidRDefault="00542CC9" w:rsidP="004A05CF">
            <w:pPr>
              <w:spacing w:line="360" w:lineRule="auto"/>
              <w:jc w:val="left"/>
              <w:rPr>
                <w:rFonts w:asciiTheme="minorEastAsia" w:eastAsiaTheme="minorEastAsia" w:hAnsiTheme="minorEastAsia" w:cstheme="minorBidi"/>
                <w:szCs w:val="22"/>
              </w:rPr>
            </w:pPr>
            <w:r>
              <w:rPr>
                <w:rFonts w:asciiTheme="minorEastAsia" w:eastAsiaTheme="minorEastAsia" w:hAnsiTheme="minorEastAsia" w:cstheme="minorBidi"/>
                <w:noProof/>
                <w:szCs w:val="22"/>
              </w:rPr>
              <w:drawing>
                <wp:inline distT="0" distB="0" distL="0" distR="0" wp14:anchorId="03FD2DBD" wp14:editId="22D05014">
                  <wp:extent cx="2600325" cy="2295525"/>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00325" cy="2295525"/>
                          </a:xfrm>
                          <a:prstGeom prst="rect">
                            <a:avLst/>
                          </a:prstGeom>
                          <a:noFill/>
                        </pic:spPr>
                      </pic:pic>
                    </a:graphicData>
                  </a:graphic>
                </wp:inline>
              </w:drawing>
            </w:r>
          </w:p>
        </w:tc>
      </w:tr>
      <w:tr w:rsidR="004A05CF" w:rsidTr="004A05CF">
        <w:tc>
          <w:tcPr>
            <w:tcW w:w="8522" w:type="dxa"/>
            <w:gridSpan w:val="2"/>
          </w:tcPr>
          <w:p w:rsidR="004A05CF" w:rsidRDefault="004A05CF" w:rsidP="004A05CF">
            <w:pPr>
              <w:spacing w:line="360" w:lineRule="auto"/>
              <w:jc w:val="right"/>
              <w:rPr>
                <w:rFonts w:asciiTheme="minorEastAsia" w:eastAsiaTheme="minorEastAsia" w:hAnsiTheme="minorEastAsia" w:cstheme="minorBidi"/>
                <w:szCs w:val="22"/>
              </w:rPr>
            </w:pPr>
            <w:r w:rsidRPr="00041D2D">
              <w:rPr>
                <w:rFonts w:ascii="宋体" w:hAnsi="宋体" w:hint="eastAsia"/>
                <w:sz w:val="18"/>
                <w:szCs w:val="18"/>
              </w:rPr>
              <w:t>数据来源：同花顺</w:t>
            </w:r>
          </w:p>
        </w:tc>
      </w:tr>
    </w:tbl>
    <w:p w:rsidR="00B86AA6" w:rsidRDefault="00282868" w:rsidP="00735C73">
      <w:pPr>
        <w:spacing w:line="360" w:lineRule="auto"/>
        <w:ind w:firstLineChars="200" w:firstLine="420"/>
        <w:jc w:val="left"/>
      </w:pPr>
      <w:r>
        <w:rPr>
          <w:rFonts w:hint="eastAsia"/>
        </w:rPr>
        <w:t>1-2</w:t>
      </w:r>
      <w:r>
        <w:rPr>
          <w:rFonts w:hint="eastAsia"/>
        </w:rPr>
        <w:t>月，我国汽车产销量分别为</w:t>
      </w:r>
      <w:r>
        <w:rPr>
          <w:rFonts w:hint="eastAsia"/>
        </w:rPr>
        <w:t>439.37</w:t>
      </w:r>
      <w:r>
        <w:rPr>
          <w:rFonts w:hint="eastAsia"/>
        </w:rPr>
        <w:t>万辆和</w:t>
      </w:r>
      <w:r>
        <w:rPr>
          <w:rFonts w:hint="eastAsia"/>
        </w:rPr>
        <w:t>452.67</w:t>
      </w:r>
      <w:r>
        <w:rPr>
          <w:rFonts w:hint="eastAsia"/>
        </w:rPr>
        <w:t>万辆，产量同比下降</w:t>
      </w:r>
      <w:r>
        <w:rPr>
          <w:rFonts w:hint="eastAsia"/>
        </w:rPr>
        <w:t>2.81%</w:t>
      </w:r>
      <w:r>
        <w:rPr>
          <w:rFonts w:hint="eastAsia"/>
        </w:rPr>
        <w:t>，销量增长</w:t>
      </w:r>
      <w:r>
        <w:rPr>
          <w:rFonts w:hint="eastAsia"/>
        </w:rPr>
        <w:t>1.72%</w:t>
      </w:r>
      <w:r>
        <w:rPr>
          <w:rFonts w:hint="eastAsia"/>
        </w:rPr>
        <w:t>，分别低于上年同期</w:t>
      </w:r>
      <w:r>
        <w:rPr>
          <w:rFonts w:hint="eastAsia"/>
        </w:rPr>
        <w:t>13.9</w:t>
      </w:r>
      <w:r>
        <w:rPr>
          <w:rFonts w:hint="eastAsia"/>
        </w:rPr>
        <w:t>和</w:t>
      </w:r>
      <w:r>
        <w:rPr>
          <w:rFonts w:hint="eastAsia"/>
        </w:rPr>
        <w:t>7.1</w:t>
      </w:r>
      <w:r>
        <w:rPr>
          <w:rFonts w:hint="eastAsia"/>
        </w:rPr>
        <w:t>个百分点。由于购置税优惠政策于今年年初被取消，打击潜在车主购车兴趣，车市表现疲弱。</w:t>
      </w:r>
      <w:r w:rsidRPr="00282868">
        <w:rPr>
          <w:rFonts w:asciiTheme="minorEastAsia" w:eastAsiaTheme="minorEastAsia" w:hAnsiTheme="minorEastAsia" w:cstheme="minorBidi" w:hint="eastAsia"/>
          <w:szCs w:val="22"/>
        </w:rPr>
        <w:t>1-2月份我国新能源汽车累计产销量分别为81855量和74667量，同比分别增长201.31%和224.65%</w:t>
      </w:r>
      <w:r>
        <w:rPr>
          <w:rFonts w:asciiTheme="minorEastAsia" w:eastAsiaTheme="minorEastAsia" w:hAnsiTheme="minorEastAsia" w:cstheme="minorBidi" w:hint="eastAsia"/>
          <w:szCs w:val="22"/>
        </w:rPr>
        <w:t>，新能源汽车市场表现良好。</w:t>
      </w:r>
      <w:r>
        <w:rPr>
          <w:rFonts w:hint="eastAsia"/>
        </w:rPr>
        <w:t>虽然说新能源汽车市场表现良好，但新能源汽车</w:t>
      </w:r>
      <w:proofErr w:type="gramStart"/>
      <w:r>
        <w:rPr>
          <w:rFonts w:hint="eastAsia"/>
        </w:rPr>
        <w:t>占比较</w:t>
      </w:r>
      <w:proofErr w:type="gramEnd"/>
      <w:r>
        <w:rPr>
          <w:rFonts w:hint="eastAsia"/>
        </w:rPr>
        <w:t>小，难以缓解汽车市场颓势。另外，</w:t>
      </w:r>
      <w:r>
        <w:rPr>
          <w:rFonts w:hint="eastAsia"/>
        </w:rPr>
        <w:t>1-2</w:t>
      </w:r>
      <w:r>
        <w:rPr>
          <w:rFonts w:hint="eastAsia"/>
        </w:rPr>
        <w:t>月份我国基站移动设备累计产量为</w:t>
      </w:r>
      <w:r w:rsidRPr="00B65BE8">
        <w:t>4143.5</w:t>
      </w:r>
      <w:r>
        <w:rPr>
          <w:rFonts w:hint="eastAsia"/>
        </w:rPr>
        <w:t>万信道，同比减少</w:t>
      </w:r>
      <w:r>
        <w:rPr>
          <w:rFonts w:hint="eastAsia"/>
        </w:rPr>
        <w:t>0.6%</w:t>
      </w:r>
      <w:r>
        <w:rPr>
          <w:rFonts w:hint="eastAsia"/>
        </w:rPr>
        <w:t>。基站建设数据亦难说亮眼。综合来看，</w:t>
      </w:r>
      <w:r>
        <w:rPr>
          <w:rFonts w:hint="eastAsia"/>
        </w:rPr>
        <w:t>3</w:t>
      </w:r>
      <w:r>
        <w:rPr>
          <w:rFonts w:hint="eastAsia"/>
        </w:rPr>
        <w:t>、</w:t>
      </w:r>
      <w:r>
        <w:rPr>
          <w:rFonts w:hint="eastAsia"/>
        </w:rPr>
        <w:t>4</w:t>
      </w:r>
      <w:r>
        <w:rPr>
          <w:rFonts w:hint="eastAsia"/>
        </w:rPr>
        <w:t>月份为铅酸蓄电池行业的开工淡季，需求端对铅价的提振预计有限。</w:t>
      </w:r>
    </w:p>
    <w:p w:rsidR="003961DE" w:rsidRDefault="003961DE" w:rsidP="00282868">
      <w:pPr>
        <w:ind w:firstLineChars="200" w:firstLine="420"/>
        <w:jc w:val="left"/>
        <w:rPr>
          <w:rFonts w:hint="eastAsia"/>
        </w:rPr>
      </w:pPr>
    </w:p>
    <w:p w:rsidR="00735C73" w:rsidRDefault="00735C73" w:rsidP="00282868">
      <w:pPr>
        <w:ind w:firstLineChars="200" w:firstLine="420"/>
        <w:jc w:val="left"/>
        <w:rPr>
          <w:rFonts w:hint="eastAsia"/>
        </w:rPr>
      </w:pPr>
    </w:p>
    <w:p w:rsidR="00735C73" w:rsidRDefault="00735C73" w:rsidP="00282868">
      <w:pPr>
        <w:ind w:firstLineChars="200" w:firstLine="420"/>
        <w:jc w:val="left"/>
        <w:rPr>
          <w:rFonts w:hint="eastAsia"/>
        </w:rPr>
      </w:pPr>
    </w:p>
    <w:p w:rsidR="00735C73" w:rsidRDefault="00735C73" w:rsidP="00282868">
      <w:pPr>
        <w:ind w:firstLineChars="200" w:firstLine="420"/>
        <w:jc w:val="left"/>
        <w:rPr>
          <w:rFonts w:hint="eastAsia"/>
        </w:rPr>
      </w:pPr>
    </w:p>
    <w:p w:rsidR="00735C73" w:rsidRDefault="00735C73" w:rsidP="00282868">
      <w:pPr>
        <w:ind w:firstLineChars="200" w:firstLine="420"/>
        <w:jc w:val="left"/>
        <w:rPr>
          <w:rFonts w:hint="eastAsia"/>
        </w:rPr>
      </w:pPr>
    </w:p>
    <w:p w:rsidR="00735C73" w:rsidRDefault="00735C73" w:rsidP="00282868">
      <w:pPr>
        <w:ind w:firstLineChars="200" w:firstLine="420"/>
        <w:jc w:val="left"/>
        <w:rPr>
          <w:rFonts w:hint="eastAsia"/>
        </w:rPr>
      </w:pPr>
    </w:p>
    <w:p w:rsidR="00735C73" w:rsidRDefault="00735C73" w:rsidP="00282868">
      <w:pPr>
        <w:ind w:firstLineChars="200" w:firstLine="420"/>
        <w:jc w:val="left"/>
        <w:rPr>
          <w:rFonts w:hint="eastAsia"/>
        </w:rPr>
      </w:pPr>
    </w:p>
    <w:p w:rsidR="00735C73" w:rsidRDefault="00735C73" w:rsidP="00282868">
      <w:pPr>
        <w:ind w:firstLineChars="200" w:firstLine="420"/>
        <w:jc w:val="left"/>
        <w:rPr>
          <w:rFonts w:hint="eastAsia"/>
        </w:rPr>
      </w:pPr>
    </w:p>
    <w:p w:rsidR="00735C73" w:rsidRDefault="00735C73" w:rsidP="00282868">
      <w:pPr>
        <w:ind w:firstLineChars="200" w:firstLine="420"/>
        <w:jc w:val="left"/>
        <w:rPr>
          <w:rFonts w:hint="eastAsia"/>
        </w:rPr>
      </w:pPr>
    </w:p>
    <w:p w:rsidR="00735C73" w:rsidRDefault="00735C73" w:rsidP="00282868">
      <w:pPr>
        <w:ind w:firstLineChars="200" w:firstLine="420"/>
        <w:jc w:val="left"/>
        <w:rPr>
          <w:rFonts w:hint="eastAsia"/>
        </w:rPr>
      </w:pPr>
    </w:p>
    <w:p w:rsidR="00735C73" w:rsidRDefault="00735C73" w:rsidP="00282868">
      <w:pPr>
        <w:ind w:firstLineChars="200" w:firstLine="420"/>
        <w:jc w:val="left"/>
        <w:rPr>
          <w:rFonts w:hint="eastAsia"/>
        </w:rPr>
      </w:pPr>
    </w:p>
    <w:p w:rsidR="00735C73" w:rsidRDefault="00735C73" w:rsidP="00282868">
      <w:pPr>
        <w:ind w:firstLineChars="200" w:firstLine="420"/>
        <w:jc w:val="left"/>
        <w:rPr>
          <w:rFonts w:hint="eastAsia"/>
        </w:rPr>
      </w:pPr>
    </w:p>
    <w:p w:rsidR="00735C73" w:rsidRDefault="00735C73" w:rsidP="00282868">
      <w:pPr>
        <w:ind w:firstLineChars="200" w:firstLine="420"/>
        <w:jc w:val="left"/>
        <w:rPr>
          <w:rFonts w:hint="eastAsia"/>
        </w:rPr>
      </w:pPr>
    </w:p>
    <w:p w:rsidR="00735C73" w:rsidRPr="00282868" w:rsidRDefault="00735C73" w:rsidP="00282868">
      <w:pPr>
        <w:ind w:firstLineChars="200" w:firstLine="420"/>
        <w:jc w:val="left"/>
      </w:pPr>
    </w:p>
    <w:p w:rsidR="0044158D" w:rsidRPr="00F21B72" w:rsidRDefault="0044158D" w:rsidP="00F21B72">
      <w:pPr>
        <w:spacing w:line="360" w:lineRule="auto"/>
        <w:jc w:val="left"/>
        <w:rPr>
          <w:rFonts w:asciiTheme="minorEastAsia" w:eastAsiaTheme="minorEastAsia" w:hAnsiTheme="minorEastAsia" w:cstheme="minorBidi"/>
          <w:szCs w:val="22"/>
        </w:rPr>
      </w:pPr>
      <w:r w:rsidRPr="0044158D">
        <w:rPr>
          <w:rFonts w:ascii="宋体" w:hAnsi="宋体" w:hint="eastAsia"/>
          <w:b/>
          <w:sz w:val="24"/>
          <w:szCs w:val="24"/>
        </w:rPr>
        <w:lastRenderedPageBreak/>
        <w:t>4.进出口情况分析</w:t>
      </w:r>
    </w:p>
    <w:tbl>
      <w:tblPr>
        <w:tblStyle w:val="ab"/>
        <w:tblW w:w="0" w:type="auto"/>
        <w:tblLook w:val="04A0" w:firstRow="1" w:lastRow="0" w:firstColumn="1" w:lastColumn="0" w:noHBand="0" w:noVBand="1"/>
      </w:tblPr>
      <w:tblGrid>
        <w:gridCol w:w="4276"/>
        <w:gridCol w:w="4246"/>
      </w:tblGrid>
      <w:tr w:rsidR="0044158D" w:rsidTr="0044158D">
        <w:tc>
          <w:tcPr>
            <w:tcW w:w="4261" w:type="dxa"/>
          </w:tcPr>
          <w:p w:rsidR="0044158D" w:rsidRDefault="0044158D" w:rsidP="00CA7C0A">
            <w:pPr>
              <w:spacing w:line="360" w:lineRule="auto"/>
              <w:jc w:val="left"/>
              <w:rPr>
                <w:rFonts w:ascii="宋体" w:hAnsi="宋体"/>
              </w:rPr>
            </w:pPr>
            <w:r w:rsidRPr="0044158D">
              <w:rPr>
                <w:rFonts w:ascii="宋体" w:hAnsi="宋体" w:hint="eastAsia"/>
                <w:sz w:val="18"/>
                <w:szCs w:val="18"/>
              </w:rPr>
              <w:t>精炼</w:t>
            </w:r>
            <w:proofErr w:type="gramStart"/>
            <w:r w:rsidRPr="0044158D">
              <w:rPr>
                <w:rFonts w:ascii="宋体" w:hAnsi="宋体" w:hint="eastAsia"/>
                <w:sz w:val="18"/>
                <w:szCs w:val="18"/>
              </w:rPr>
              <w:t>铅进口</w:t>
            </w:r>
            <w:proofErr w:type="gramEnd"/>
            <w:r w:rsidRPr="0044158D">
              <w:rPr>
                <w:rFonts w:ascii="宋体" w:hAnsi="宋体" w:hint="eastAsia"/>
                <w:sz w:val="18"/>
                <w:szCs w:val="18"/>
              </w:rPr>
              <w:t>情况</w:t>
            </w:r>
          </w:p>
        </w:tc>
        <w:tc>
          <w:tcPr>
            <w:tcW w:w="4261" w:type="dxa"/>
          </w:tcPr>
          <w:p w:rsidR="0044158D" w:rsidRDefault="00BA664D" w:rsidP="00CA7C0A">
            <w:pPr>
              <w:spacing w:line="360" w:lineRule="auto"/>
              <w:jc w:val="left"/>
              <w:rPr>
                <w:rFonts w:ascii="宋体" w:hAnsi="宋体"/>
              </w:rPr>
            </w:pPr>
            <w:r>
              <w:rPr>
                <w:rFonts w:ascii="宋体" w:hAnsi="宋体" w:hint="eastAsia"/>
                <w:sz w:val="18"/>
                <w:szCs w:val="18"/>
              </w:rPr>
              <w:t>铅精矿进口情况</w:t>
            </w:r>
          </w:p>
        </w:tc>
      </w:tr>
      <w:tr w:rsidR="0044158D" w:rsidTr="0044158D">
        <w:tc>
          <w:tcPr>
            <w:tcW w:w="4261" w:type="dxa"/>
          </w:tcPr>
          <w:p w:rsidR="0044158D" w:rsidRDefault="0044158D" w:rsidP="00CA7C0A">
            <w:pPr>
              <w:spacing w:line="360" w:lineRule="auto"/>
              <w:jc w:val="left"/>
              <w:rPr>
                <w:rFonts w:ascii="宋体" w:hAnsi="宋体"/>
              </w:rPr>
            </w:pPr>
            <w:r>
              <w:rPr>
                <w:rFonts w:ascii="宋体" w:hAnsi="宋体"/>
                <w:noProof/>
              </w:rPr>
              <w:drawing>
                <wp:inline distT="0" distB="0" distL="0" distR="0" wp14:anchorId="5781EF73">
                  <wp:extent cx="2581275" cy="2114550"/>
                  <wp:effectExtent l="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81634" cy="2114844"/>
                          </a:xfrm>
                          <a:prstGeom prst="rect">
                            <a:avLst/>
                          </a:prstGeom>
                          <a:noFill/>
                        </pic:spPr>
                      </pic:pic>
                    </a:graphicData>
                  </a:graphic>
                </wp:inline>
              </w:drawing>
            </w:r>
          </w:p>
        </w:tc>
        <w:tc>
          <w:tcPr>
            <w:tcW w:w="4261" w:type="dxa"/>
          </w:tcPr>
          <w:p w:rsidR="0044158D" w:rsidRDefault="00BA664D" w:rsidP="00CA7C0A">
            <w:pPr>
              <w:spacing w:line="360" w:lineRule="auto"/>
              <w:jc w:val="left"/>
              <w:rPr>
                <w:rFonts w:ascii="宋体" w:hAnsi="宋体"/>
              </w:rPr>
            </w:pPr>
            <w:r>
              <w:rPr>
                <w:rFonts w:ascii="宋体" w:hAnsi="宋体"/>
                <w:noProof/>
              </w:rPr>
              <w:drawing>
                <wp:inline distT="0" distB="0" distL="0" distR="0" wp14:anchorId="47BB5997">
                  <wp:extent cx="2562225" cy="202882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62581" cy="2029107"/>
                          </a:xfrm>
                          <a:prstGeom prst="rect">
                            <a:avLst/>
                          </a:prstGeom>
                          <a:noFill/>
                        </pic:spPr>
                      </pic:pic>
                    </a:graphicData>
                  </a:graphic>
                </wp:inline>
              </w:drawing>
            </w:r>
          </w:p>
        </w:tc>
      </w:tr>
      <w:tr w:rsidR="0044158D" w:rsidTr="000263FA">
        <w:tc>
          <w:tcPr>
            <w:tcW w:w="8522" w:type="dxa"/>
            <w:gridSpan w:val="2"/>
          </w:tcPr>
          <w:p w:rsidR="0044158D" w:rsidRDefault="0044158D" w:rsidP="0044158D">
            <w:pPr>
              <w:spacing w:line="360" w:lineRule="auto"/>
              <w:jc w:val="right"/>
              <w:rPr>
                <w:rFonts w:ascii="宋体" w:hAnsi="宋体"/>
              </w:rPr>
            </w:pPr>
            <w:r w:rsidRPr="0044158D">
              <w:rPr>
                <w:rFonts w:ascii="宋体" w:hAnsi="宋体" w:hint="eastAsia"/>
                <w:sz w:val="18"/>
                <w:szCs w:val="18"/>
              </w:rPr>
              <w:t>数据来源：同花顺</w:t>
            </w:r>
          </w:p>
        </w:tc>
      </w:tr>
    </w:tbl>
    <w:p w:rsidR="00695CFB" w:rsidRDefault="00BA664D" w:rsidP="00611B05">
      <w:pPr>
        <w:spacing w:line="360" w:lineRule="auto"/>
        <w:ind w:firstLineChars="200" w:firstLine="420"/>
        <w:jc w:val="left"/>
        <w:rPr>
          <w:rFonts w:ascii="宋体" w:hAnsi="宋体"/>
        </w:rPr>
      </w:pPr>
      <w:r>
        <w:rPr>
          <w:rFonts w:ascii="宋体" w:hAnsi="宋体" w:hint="eastAsia"/>
        </w:rPr>
        <w:t>进口方面，</w:t>
      </w:r>
      <w:r w:rsidR="00F21B72">
        <w:rPr>
          <w:rFonts w:ascii="宋体" w:hAnsi="宋体" w:hint="eastAsia"/>
        </w:rPr>
        <w:t>18</w:t>
      </w:r>
      <w:r>
        <w:rPr>
          <w:rFonts w:ascii="宋体" w:hAnsi="宋体" w:hint="eastAsia"/>
        </w:rPr>
        <w:t>年</w:t>
      </w:r>
      <w:r w:rsidR="00282868">
        <w:rPr>
          <w:rFonts w:ascii="宋体" w:hAnsi="宋体" w:hint="eastAsia"/>
        </w:rPr>
        <w:t>1-2</w:t>
      </w:r>
      <w:r>
        <w:rPr>
          <w:rFonts w:ascii="宋体" w:hAnsi="宋体" w:hint="eastAsia"/>
        </w:rPr>
        <w:t>月我国精炼铅</w:t>
      </w:r>
      <w:r w:rsidR="00282868">
        <w:rPr>
          <w:rFonts w:ascii="宋体" w:hAnsi="宋体" w:hint="eastAsia"/>
        </w:rPr>
        <w:t>累计</w:t>
      </w:r>
      <w:r>
        <w:rPr>
          <w:rFonts w:ascii="宋体" w:hAnsi="宋体" w:hint="eastAsia"/>
        </w:rPr>
        <w:t>进口</w:t>
      </w:r>
      <w:r w:rsidR="00282868">
        <w:rPr>
          <w:rFonts w:ascii="宋体" w:hAnsi="宋体" w:hint="eastAsia"/>
        </w:rPr>
        <w:t>89</w:t>
      </w:r>
      <w:r>
        <w:rPr>
          <w:rFonts w:ascii="宋体" w:hAnsi="宋体" w:hint="eastAsia"/>
        </w:rPr>
        <w:t>吨， 同比减少</w:t>
      </w:r>
      <w:r w:rsidR="00282868">
        <w:rPr>
          <w:rFonts w:ascii="宋体" w:hAnsi="宋体" w:hint="eastAsia"/>
        </w:rPr>
        <w:t>99.13</w:t>
      </w:r>
      <w:r w:rsidR="00F21B72">
        <w:rPr>
          <w:rFonts w:ascii="宋体" w:hAnsi="宋体" w:hint="eastAsia"/>
        </w:rPr>
        <w:t>%；</w:t>
      </w:r>
      <w:r w:rsidR="00282868">
        <w:rPr>
          <w:rFonts w:ascii="宋体" w:hAnsi="宋体" w:hint="eastAsia"/>
        </w:rPr>
        <w:t xml:space="preserve"> </w:t>
      </w:r>
      <w:r w:rsidR="00F21B72">
        <w:rPr>
          <w:rFonts w:ascii="宋体" w:hAnsi="宋体" w:hint="eastAsia"/>
        </w:rPr>
        <w:t>18</w:t>
      </w:r>
      <w:r w:rsidR="00695CFB">
        <w:rPr>
          <w:rFonts w:ascii="宋体" w:hAnsi="宋体" w:hint="eastAsia"/>
        </w:rPr>
        <w:t>年</w:t>
      </w:r>
      <w:r w:rsidR="00F21B72">
        <w:rPr>
          <w:rFonts w:ascii="宋体" w:hAnsi="宋体" w:hint="eastAsia"/>
        </w:rPr>
        <w:t>1</w:t>
      </w:r>
      <w:r w:rsidR="00282868">
        <w:rPr>
          <w:rFonts w:ascii="宋体" w:hAnsi="宋体" w:hint="eastAsia"/>
        </w:rPr>
        <w:t>-2</w:t>
      </w:r>
      <w:r w:rsidR="00695CFB">
        <w:rPr>
          <w:rFonts w:ascii="宋体" w:hAnsi="宋体" w:hint="eastAsia"/>
        </w:rPr>
        <w:t>月我国铅精矿</w:t>
      </w:r>
      <w:r w:rsidR="00282868">
        <w:rPr>
          <w:rFonts w:ascii="宋体" w:hAnsi="宋体" w:hint="eastAsia"/>
        </w:rPr>
        <w:t>累计</w:t>
      </w:r>
      <w:r w:rsidR="00695CFB">
        <w:rPr>
          <w:rFonts w:ascii="宋体" w:hAnsi="宋体" w:hint="eastAsia"/>
        </w:rPr>
        <w:t>进口量为</w:t>
      </w:r>
      <w:r w:rsidR="00282868" w:rsidRPr="00282868">
        <w:rPr>
          <w:rFonts w:ascii="宋体" w:hAnsi="宋体"/>
        </w:rPr>
        <w:t>170000</w:t>
      </w:r>
      <w:r w:rsidR="00695CFB">
        <w:rPr>
          <w:rFonts w:ascii="宋体" w:hAnsi="宋体" w:hint="eastAsia"/>
        </w:rPr>
        <w:t>吨，同比减少</w:t>
      </w:r>
      <w:r w:rsidR="00282868" w:rsidRPr="00282868">
        <w:rPr>
          <w:rFonts w:ascii="宋体" w:hAnsi="宋体"/>
        </w:rPr>
        <w:t>18.5</w:t>
      </w:r>
      <w:r w:rsidR="00695CFB">
        <w:rPr>
          <w:rFonts w:ascii="宋体" w:hAnsi="宋体" w:hint="eastAsia"/>
        </w:rPr>
        <w:t>%。</w:t>
      </w:r>
      <w:r w:rsidR="00282868">
        <w:rPr>
          <w:rFonts w:hint="eastAsia"/>
        </w:rPr>
        <w:t>精炼铅和铅精矿的进口同比均出现明显下滑，难以对国内偏低的库存水平进行补充，铅库存短期或继续维持低水平。</w:t>
      </w:r>
    </w:p>
    <w:tbl>
      <w:tblPr>
        <w:tblStyle w:val="ab"/>
        <w:tblW w:w="0" w:type="auto"/>
        <w:tblLook w:val="04A0" w:firstRow="1" w:lastRow="0" w:firstColumn="1" w:lastColumn="0" w:noHBand="0" w:noVBand="1"/>
      </w:tblPr>
      <w:tblGrid>
        <w:gridCol w:w="4130"/>
        <w:gridCol w:w="4392"/>
      </w:tblGrid>
      <w:tr w:rsidR="00695CFB" w:rsidTr="00695CFB">
        <w:tc>
          <w:tcPr>
            <w:tcW w:w="4224" w:type="dxa"/>
          </w:tcPr>
          <w:p w:rsidR="00695CFB" w:rsidRDefault="00695CFB" w:rsidP="00695CFB">
            <w:pPr>
              <w:spacing w:line="360" w:lineRule="auto"/>
              <w:jc w:val="left"/>
              <w:rPr>
                <w:rFonts w:ascii="宋体" w:hAnsi="宋体"/>
              </w:rPr>
            </w:pPr>
            <w:r w:rsidRPr="00611B05">
              <w:rPr>
                <w:rFonts w:ascii="宋体" w:hAnsi="宋体" w:hint="eastAsia"/>
                <w:sz w:val="18"/>
                <w:szCs w:val="18"/>
              </w:rPr>
              <w:t>铅酸蓄电池出口情况</w:t>
            </w:r>
          </w:p>
        </w:tc>
        <w:tc>
          <w:tcPr>
            <w:tcW w:w="4298" w:type="dxa"/>
          </w:tcPr>
          <w:p w:rsidR="00695CFB" w:rsidRDefault="00695CFB" w:rsidP="00695CFB">
            <w:pPr>
              <w:spacing w:line="360" w:lineRule="auto"/>
              <w:jc w:val="left"/>
              <w:rPr>
                <w:rFonts w:ascii="宋体" w:hAnsi="宋体"/>
              </w:rPr>
            </w:pPr>
            <w:proofErr w:type="gramStart"/>
            <w:r w:rsidRPr="00611B05">
              <w:rPr>
                <w:rFonts w:ascii="宋体" w:hAnsi="宋体" w:hint="eastAsia"/>
                <w:sz w:val="18"/>
                <w:szCs w:val="18"/>
              </w:rPr>
              <w:t>铅沪伦比值走势</w:t>
            </w:r>
            <w:proofErr w:type="gramEnd"/>
          </w:p>
        </w:tc>
      </w:tr>
      <w:tr w:rsidR="00695CFB" w:rsidTr="00695CFB">
        <w:tc>
          <w:tcPr>
            <w:tcW w:w="4224" w:type="dxa"/>
          </w:tcPr>
          <w:p w:rsidR="00695CFB" w:rsidRDefault="007E6132" w:rsidP="00695CFB">
            <w:pPr>
              <w:spacing w:line="360" w:lineRule="auto"/>
              <w:jc w:val="left"/>
              <w:rPr>
                <w:rFonts w:ascii="宋体" w:hAnsi="宋体"/>
              </w:rPr>
            </w:pPr>
            <w:r>
              <w:rPr>
                <w:rFonts w:ascii="宋体" w:hAnsi="宋体"/>
                <w:noProof/>
              </w:rPr>
              <w:drawing>
                <wp:inline distT="0" distB="0" distL="0" distR="0" wp14:anchorId="2FB96862" wp14:editId="76E64945">
                  <wp:extent cx="2543175" cy="225742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3529" cy="2257739"/>
                          </a:xfrm>
                          <a:prstGeom prst="rect">
                            <a:avLst/>
                          </a:prstGeom>
                          <a:noFill/>
                        </pic:spPr>
                      </pic:pic>
                    </a:graphicData>
                  </a:graphic>
                </wp:inline>
              </w:drawing>
            </w:r>
          </w:p>
        </w:tc>
        <w:tc>
          <w:tcPr>
            <w:tcW w:w="4298" w:type="dxa"/>
          </w:tcPr>
          <w:p w:rsidR="00695CFB" w:rsidRDefault="007E6132" w:rsidP="00695CFB">
            <w:pPr>
              <w:spacing w:line="360" w:lineRule="auto"/>
              <w:jc w:val="left"/>
              <w:rPr>
                <w:rFonts w:ascii="宋体" w:hAnsi="宋体"/>
              </w:rPr>
            </w:pPr>
            <w:r>
              <w:rPr>
                <w:rFonts w:ascii="宋体" w:hAnsi="宋体"/>
                <w:noProof/>
              </w:rPr>
              <w:drawing>
                <wp:inline distT="0" distB="0" distL="0" distR="0" wp14:anchorId="3F1ED597">
                  <wp:extent cx="2714625" cy="229552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14990" cy="2295834"/>
                          </a:xfrm>
                          <a:prstGeom prst="rect">
                            <a:avLst/>
                          </a:prstGeom>
                          <a:noFill/>
                        </pic:spPr>
                      </pic:pic>
                    </a:graphicData>
                  </a:graphic>
                </wp:inline>
              </w:drawing>
            </w:r>
          </w:p>
        </w:tc>
      </w:tr>
      <w:tr w:rsidR="00695CFB" w:rsidTr="003A285D">
        <w:tc>
          <w:tcPr>
            <w:tcW w:w="8522" w:type="dxa"/>
            <w:gridSpan w:val="2"/>
          </w:tcPr>
          <w:p w:rsidR="00695CFB" w:rsidRPr="00695CFB" w:rsidRDefault="00695CFB" w:rsidP="00695CFB">
            <w:pPr>
              <w:spacing w:line="360" w:lineRule="auto"/>
              <w:jc w:val="right"/>
              <w:rPr>
                <w:rFonts w:ascii="宋体" w:hAnsi="宋体"/>
                <w:sz w:val="18"/>
                <w:szCs w:val="18"/>
              </w:rPr>
            </w:pPr>
            <w:r w:rsidRPr="00695CFB">
              <w:rPr>
                <w:rFonts w:ascii="宋体" w:hAnsi="宋体" w:hint="eastAsia"/>
                <w:sz w:val="18"/>
                <w:szCs w:val="18"/>
              </w:rPr>
              <w:t>数据来源：同花顺</w:t>
            </w:r>
          </w:p>
        </w:tc>
      </w:tr>
    </w:tbl>
    <w:p w:rsidR="003961DE" w:rsidRDefault="00695CFB" w:rsidP="00DF344A">
      <w:pPr>
        <w:spacing w:line="360" w:lineRule="auto"/>
        <w:ind w:firstLineChars="200" w:firstLine="420"/>
        <w:jc w:val="left"/>
        <w:rPr>
          <w:rFonts w:hint="eastAsia"/>
        </w:rPr>
      </w:pPr>
      <w:r>
        <w:rPr>
          <w:rFonts w:ascii="宋体" w:hAnsi="宋体" w:hint="eastAsia"/>
        </w:rPr>
        <w:t>出口方面，</w:t>
      </w:r>
      <w:r w:rsidR="00641BB1">
        <w:rPr>
          <w:rFonts w:ascii="宋体" w:hAnsi="宋体" w:hint="eastAsia"/>
        </w:rPr>
        <w:t>18年</w:t>
      </w:r>
      <w:r w:rsidR="00282868">
        <w:rPr>
          <w:rFonts w:ascii="宋体" w:hAnsi="宋体" w:hint="eastAsia"/>
        </w:rPr>
        <w:t>1-2</w:t>
      </w:r>
      <w:r w:rsidR="00641BB1">
        <w:rPr>
          <w:rFonts w:ascii="宋体" w:hAnsi="宋体" w:hint="eastAsia"/>
        </w:rPr>
        <w:t>月我国铅酸蓄电池</w:t>
      </w:r>
      <w:r w:rsidR="00282868">
        <w:rPr>
          <w:rFonts w:ascii="宋体" w:hAnsi="宋体" w:hint="eastAsia"/>
        </w:rPr>
        <w:t>累计</w:t>
      </w:r>
      <w:r w:rsidR="00641BB1">
        <w:rPr>
          <w:rFonts w:ascii="宋体" w:hAnsi="宋体" w:hint="eastAsia"/>
        </w:rPr>
        <w:t>出口量为</w:t>
      </w:r>
      <w:r w:rsidR="00282868" w:rsidRPr="00282868">
        <w:rPr>
          <w:rFonts w:ascii="宋体" w:hAnsi="宋体"/>
        </w:rPr>
        <w:t>3397</w:t>
      </w:r>
      <w:r w:rsidR="00641BB1">
        <w:rPr>
          <w:rFonts w:ascii="宋体" w:hAnsi="宋体" w:hint="eastAsia"/>
        </w:rPr>
        <w:t>万个，同比增长</w:t>
      </w:r>
      <w:r w:rsidR="00282868" w:rsidRPr="00282868">
        <w:rPr>
          <w:rFonts w:ascii="宋体" w:hAnsi="宋体"/>
        </w:rPr>
        <w:t>29.3</w:t>
      </w:r>
      <w:r w:rsidR="003961DE">
        <w:rPr>
          <w:rFonts w:ascii="宋体" w:hAnsi="宋体" w:hint="eastAsia"/>
        </w:rPr>
        <w:t>%</w:t>
      </w:r>
      <w:r w:rsidR="00641BB1">
        <w:rPr>
          <w:rFonts w:ascii="宋体" w:hAnsi="宋体" w:hint="eastAsia"/>
        </w:rPr>
        <w:t>。</w:t>
      </w:r>
      <w:r w:rsidR="003961DE">
        <w:rPr>
          <w:rFonts w:hint="eastAsia"/>
        </w:rPr>
        <w:t>虽然美国计划对中国出口的新能源汽车进行征税，而且美国是中国铅酸蓄电池的主要出口目的国，但是我国是全球新能源汽车最大的市场，从数据来看，我国新能源汽车市场表现良好，我国新能源汽车产业正蓬勃发展，对铅酸蓄电池的需求仍可期待。预计贸易战对铅价影响有限。</w:t>
      </w:r>
      <w:r w:rsidR="003961DE" w:rsidRPr="00EF4589">
        <w:t xml:space="preserve"> </w:t>
      </w:r>
    </w:p>
    <w:p w:rsidR="00735C73" w:rsidRDefault="00735C73" w:rsidP="00DF344A">
      <w:pPr>
        <w:spacing w:line="360" w:lineRule="auto"/>
        <w:ind w:firstLineChars="200" w:firstLine="420"/>
        <w:jc w:val="left"/>
      </w:pPr>
      <w:bookmarkStart w:id="0" w:name="_GoBack"/>
      <w:bookmarkEnd w:id="0"/>
    </w:p>
    <w:p w:rsidR="003961DE" w:rsidRDefault="003961DE" w:rsidP="003961DE">
      <w:pPr>
        <w:jc w:val="left"/>
      </w:pPr>
    </w:p>
    <w:p w:rsidR="003961DE" w:rsidRDefault="003961DE" w:rsidP="003961DE">
      <w:pPr>
        <w:spacing w:line="360" w:lineRule="auto"/>
        <w:jc w:val="left"/>
        <w:rPr>
          <w:rFonts w:ascii="宋体" w:hAnsi="宋体"/>
          <w:b/>
          <w:sz w:val="24"/>
          <w:szCs w:val="24"/>
        </w:rPr>
      </w:pPr>
      <w:r w:rsidRPr="003961DE">
        <w:rPr>
          <w:rFonts w:ascii="宋体" w:hAnsi="宋体" w:hint="eastAsia"/>
          <w:b/>
          <w:sz w:val="24"/>
          <w:szCs w:val="24"/>
        </w:rPr>
        <w:lastRenderedPageBreak/>
        <w:t>5.行业信息</w:t>
      </w:r>
    </w:p>
    <w:p w:rsidR="003961DE" w:rsidRPr="00DF344A" w:rsidRDefault="003961DE" w:rsidP="00DF344A">
      <w:pPr>
        <w:spacing w:line="360" w:lineRule="auto"/>
        <w:ind w:firstLineChars="200" w:firstLine="420"/>
        <w:jc w:val="left"/>
        <w:rPr>
          <w:rFonts w:ascii="宋体" w:hAnsi="宋体"/>
        </w:rPr>
      </w:pPr>
      <w:proofErr w:type="gramStart"/>
      <w:r w:rsidRPr="00DF344A">
        <w:rPr>
          <w:rFonts w:ascii="宋体" w:hAnsi="宋体" w:hint="eastAsia"/>
        </w:rPr>
        <w:t>铅属于</w:t>
      </w:r>
      <w:proofErr w:type="gramEnd"/>
      <w:r w:rsidRPr="00DF344A">
        <w:rPr>
          <w:rFonts w:ascii="宋体" w:hAnsi="宋体" w:hint="eastAsia"/>
        </w:rPr>
        <w:t>重金属，对环境危害较大。随着国家对环保要求越来越高，环保检查或将越来越频繁，进而影响到原生铅和再生铅的生产。京津冀及周边地区2018年2月27日至3月4日左右出现4天的区域重污染天气。其中河北省多地启动、</w:t>
      </w:r>
      <w:proofErr w:type="gramStart"/>
      <w:r w:rsidRPr="00DF344A">
        <w:rPr>
          <w:rFonts w:ascii="宋体" w:hAnsi="宋体" w:hint="eastAsia"/>
        </w:rPr>
        <w:t>延长重</w:t>
      </w:r>
      <w:proofErr w:type="gramEnd"/>
      <w:r w:rsidRPr="00DF344A">
        <w:rPr>
          <w:rFonts w:ascii="宋体" w:hAnsi="宋体" w:hint="eastAsia"/>
        </w:rPr>
        <w:t>污染天气应急预警。据SMM调研了解，河北地区聚集较多的汽车蓄电池生产企业，目前生产企业多已接到重污染天气应急限产的通知，限产比例为30%。产铅集中地河南省济源市于3月11日0时</w:t>
      </w:r>
      <w:proofErr w:type="gramStart"/>
      <w:r w:rsidRPr="00DF344A">
        <w:rPr>
          <w:rFonts w:ascii="宋体" w:hAnsi="宋体" w:hint="eastAsia"/>
        </w:rPr>
        <w:t>启动重</w:t>
      </w:r>
      <w:proofErr w:type="gramEnd"/>
      <w:r w:rsidRPr="00DF344A">
        <w:rPr>
          <w:rFonts w:ascii="宋体" w:hAnsi="宋体" w:hint="eastAsia"/>
        </w:rPr>
        <w:t>污染天气Ⅰ级应急响应，对工业企业实施“最严管控”。当地炼厂均已接到应急响应的通知，各厂根据自身生产情况实施限产10-30%不等。河南省计划从2018年3月28日至5月15日全省涉重金属排放企业和</w:t>
      </w:r>
      <w:proofErr w:type="gramStart"/>
      <w:r w:rsidRPr="00DF344A">
        <w:rPr>
          <w:rFonts w:ascii="宋体" w:hAnsi="宋体" w:hint="eastAsia"/>
        </w:rPr>
        <w:t>涉危险</w:t>
      </w:r>
      <w:proofErr w:type="gramEnd"/>
      <w:r w:rsidRPr="00DF344A">
        <w:rPr>
          <w:rFonts w:ascii="宋体" w:hAnsi="宋体" w:hint="eastAsia"/>
        </w:rPr>
        <w:t>废物单位进行全面排查。4月份，再生</w:t>
      </w:r>
      <w:proofErr w:type="gramStart"/>
      <w:r w:rsidRPr="00DF344A">
        <w:rPr>
          <w:rFonts w:ascii="宋体" w:hAnsi="宋体" w:hint="eastAsia"/>
        </w:rPr>
        <w:t>铅主要</w:t>
      </w:r>
      <w:proofErr w:type="gramEnd"/>
      <w:r w:rsidRPr="00DF344A">
        <w:rPr>
          <w:rFonts w:ascii="宋体" w:hAnsi="宋体" w:hint="eastAsia"/>
        </w:rPr>
        <w:t>产地安徽界首、太和两地炼厂近期面临安徽省内环保自查以及工业园区整改，部分炼厂已处于停工整顿状态。进入2018年以来环保检查频现，在国家“打好蓝天保卫战”的大背景下，预计环保检查呈现高压态势，这将影响</w:t>
      </w:r>
      <w:proofErr w:type="gramStart"/>
      <w:r w:rsidRPr="00DF344A">
        <w:rPr>
          <w:rFonts w:ascii="宋体" w:hAnsi="宋体" w:hint="eastAsia"/>
        </w:rPr>
        <w:t>到铅市的</w:t>
      </w:r>
      <w:proofErr w:type="gramEnd"/>
      <w:r w:rsidRPr="00DF344A">
        <w:rPr>
          <w:rFonts w:ascii="宋体" w:hAnsi="宋体" w:hint="eastAsia"/>
        </w:rPr>
        <w:t>供应。利好铅价。</w:t>
      </w:r>
    </w:p>
    <w:p w:rsidR="003521D8" w:rsidRPr="003961DE" w:rsidRDefault="003521D8" w:rsidP="00945AE7">
      <w:pPr>
        <w:spacing w:line="360" w:lineRule="auto"/>
        <w:rPr>
          <w:rFonts w:ascii="宋体" w:hAnsi="宋体" w:cs="Tahoma"/>
          <w:kern w:val="0"/>
        </w:rPr>
      </w:pPr>
    </w:p>
    <w:p w:rsidR="00D60AB8" w:rsidRDefault="00DF344A">
      <w:pPr>
        <w:spacing w:line="360" w:lineRule="auto"/>
        <w:rPr>
          <w:rFonts w:ascii="宋体" w:hAnsi="宋体" w:cs="Tahoma"/>
          <w:b/>
          <w:sz w:val="24"/>
          <w:szCs w:val="24"/>
          <w:shd w:val="clear" w:color="auto" w:fill="FFFFFF"/>
        </w:rPr>
      </w:pPr>
      <w:r>
        <w:rPr>
          <w:rFonts w:ascii="宋体" w:hAnsi="宋体" w:cs="Tahoma" w:hint="eastAsia"/>
          <w:b/>
          <w:sz w:val="24"/>
          <w:szCs w:val="24"/>
          <w:shd w:val="clear" w:color="auto" w:fill="FFFFFF"/>
        </w:rPr>
        <w:t>6</w:t>
      </w:r>
      <w:r w:rsidR="0030768A">
        <w:rPr>
          <w:rFonts w:ascii="宋体" w:hAnsi="宋体" w:cs="Tahoma" w:hint="eastAsia"/>
          <w:b/>
          <w:sz w:val="24"/>
          <w:szCs w:val="24"/>
          <w:shd w:val="clear" w:color="auto" w:fill="FFFFFF"/>
        </w:rPr>
        <w:t>.后市展望</w:t>
      </w:r>
    </w:p>
    <w:p w:rsidR="003521D8" w:rsidRPr="003521D8" w:rsidRDefault="003521D8" w:rsidP="003521D8">
      <w:pPr>
        <w:widowControl/>
        <w:spacing w:line="360" w:lineRule="auto"/>
        <w:ind w:firstLineChars="200" w:firstLine="420"/>
        <w:jc w:val="left"/>
        <w:rPr>
          <w:rFonts w:ascii="宋体" w:hAnsi="宋体"/>
        </w:rPr>
      </w:pPr>
      <w:r w:rsidRPr="003521D8">
        <w:rPr>
          <w:rFonts w:ascii="宋体" w:hAnsi="宋体" w:hint="eastAsia"/>
        </w:rPr>
        <w:t>综合来看，外盘供应缺口依然存在，而且库存处于相对低位，</w:t>
      </w:r>
      <w:proofErr w:type="gramStart"/>
      <w:r w:rsidRPr="003521D8">
        <w:rPr>
          <w:rFonts w:ascii="宋体" w:hAnsi="宋体" w:hint="eastAsia"/>
        </w:rPr>
        <w:t>伦铅下方</w:t>
      </w:r>
      <w:proofErr w:type="gramEnd"/>
      <w:r w:rsidRPr="003521D8">
        <w:rPr>
          <w:rFonts w:ascii="宋体" w:hAnsi="宋体" w:hint="eastAsia"/>
        </w:rPr>
        <w:t>或有支撑。但</w:t>
      </w:r>
      <w:r w:rsidR="00D835C0">
        <w:rPr>
          <w:rFonts w:ascii="宋体" w:hAnsi="宋体" w:hint="eastAsia"/>
        </w:rPr>
        <w:t>中美贸易战对宏观情绪造成影响，</w:t>
      </w:r>
      <w:proofErr w:type="gramStart"/>
      <w:r w:rsidR="00D835C0">
        <w:rPr>
          <w:rFonts w:ascii="宋体" w:hAnsi="宋体" w:hint="eastAsia"/>
        </w:rPr>
        <w:t>令伦铅</w:t>
      </w:r>
      <w:proofErr w:type="gramEnd"/>
      <w:r w:rsidR="00D835C0">
        <w:rPr>
          <w:rFonts w:ascii="宋体" w:hAnsi="宋体" w:hint="eastAsia"/>
        </w:rPr>
        <w:t>承压</w:t>
      </w:r>
      <w:r w:rsidRPr="003521D8">
        <w:rPr>
          <w:rFonts w:ascii="宋体" w:hAnsi="宋体" w:hint="eastAsia"/>
        </w:rPr>
        <w:t>。</w:t>
      </w:r>
      <w:r>
        <w:rPr>
          <w:rFonts w:ascii="宋体" w:hAnsi="宋体" w:hint="eastAsia"/>
        </w:rPr>
        <w:t>技术上看，5</w:t>
      </w:r>
      <w:r w:rsidR="00D835C0">
        <w:rPr>
          <w:rFonts w:ascii="宋体" w:hAnsi="宋体" w:hint="eastAsia"/>
        </w:rPr>
        <w:t>周均线下穿40周均线形成死叉</w:t>
      </w:r>
      <w:r>
        <w:rPr>
          <w:rFonts w:ascii="宋体" w:hAnsi="宋体" w:hint="eastAsia"/>
        </w:rPr>
        <w:t>，周级别MACD</w:t>
      </w:r>
      <w:r w:rsidR="00D835C0">
        <w:rPr>
          <w:rFonts w:ascii="宋体" w:hAnsi="宋体" w:hint="eastAsia"/>
        </w:rPr>
        <w:t>双线向下发散</w:t>
      </w:r>
      <w:r>
        <w:rPr>
          <w:rFonts w:ascii="宋体" w:hAnsi="宋体" w:hint="eastAsia"/>
        </w:rPr>
        <w:t>。预计</w:t>
      </w:r>
      <w:proofErr w:type="gramStart"/>
      <w:r>
        <w:rPr>
          <w:rFonts w:ascii="宋体" w:hAnsi="宋体" w:hint="eastAsia"/>
        </w:rPr>
        <w:t>下月沪铅</w:t>
      </w:r>
      <w:r w:rsidR="00D835C0">
        <w:rPr>
          <w:rFonts w:ascii="宋体" w:hAnsi="宋体" w:hint="eastAsia"/>
        </w:rPr>
        <w:t>震荡</w:t>
      </w:r>
      <w:proofErr w:type="gramEnd"/>
      <w:r w:rsidR="00D835C0">
        <w:rPr>
          <w:rFonts w:ascii="宋体" w:hAnsi="宋体" w:hint="eastAsia"/>
        </w:rPr>
        <w:t>运行</w:t>
      </w:r>
      <w:r>
        <w:rPr>
          <w:rFonts w:ascii="宋体" w:hAnsi="宋体" w:hint="eastAsia"/>
        </w:rPr>
        <w:t>，运行区间</w:t>
      </w:r>
      <w:r w:rsidR="00D835C0">
        <w:rPr>
          <w:rFonts w:ascii="宋体" w:hAnsi="宋体" w:hint="eastAsia"/>
        </w:rPr>
        <w:t>2300-2500</w:t>
      </w:r>
      <w:r>
        <w:rPr>
          <w:rFonts w:ascii="宋体" w:hAnsi="宋体" w:hint="eastAsia"/>
        </w:rPr>
        <w:t>美元。国内方面，</w:t>
      </w:r>
      <w:r w:rsidR="00A26B9E">
        <w:rPr>
          <w:rFonts w:ascii="宋体" w:hAnsi="宋体" w:hint="eastAsia"/>
        </w:rPr>
        <w:t>4月份是铅酸蓄电池消费淡季，需求端或继续平淡，但</w:t>
      </w:r>
      <w:r>
        <w:rPr>
          <w:rFonts w:ascii="宋体" w:hAnsi="宋体" w:hint="eastAsia"/>
        </w:rPr>
        <w:t>目前库存依然处于低位，</w:t>
      </w:r>
      <w:r w:rsidR="00A26B9E">
        <w:rPr>
          <w:rFonts w:ascii="宋体" w:hAnsi="宋体" w:hint="eastAsia"/>
        </w:rPr>
        <w:t>而且检查频繁</w:t>
      </w:r>
      <w:r>
        <w:rPr>
          <w:rFonts w:ascii="宋体" w:hAnsi="宋体" w:hint="eastAsia"/>
        </w:rPr>
        <w:t>，或提振铅价。技术上看，</w:t>
      </w:r>
      <w:r w:rsidR="00A26B9E">
        <w:rPr>
          <w:rFonts w:ascii="宋体" w:hAnsi="宋体" w:hint="eastAsia"/>
        </w:rPr>
        <w:t>周K线站上20周均线，周级别MACD指标绿柱缩短</w:t>
      </w:r>
      <w:r>
        <w:rPr>
          <w:rFonts w:ascii="宋体" w:hAnsi="宋体" w:hint="eastAsia"/>
        </w:rPr>
        <w:t>，</w:t>
      </w:r>
      <w:r w:rsidR="00A26B9E">
        <w:rPr>
          <w:rFonts w:ascii="宋体" w:hAnsi="宋体" w:hint="eastAsia"/>
        </w:rPr>
        <w:t>预计</w:t>
      </w:r>
      <w:proofErr w:type="gramStart"/>
      <w:r w:rsidR="00A26B9E">
        <w:rPr>
          <w:rFonts w:ascii="宋体" w:hAnsi="宋体" w:hint="eastAsia"/>
        </w:rPr>
        <w:t>下月沪铅高位</w:t>
      </w:r>
      <w:proofErr w:type="gramEnd"/>
      <w:r w:rsidR="00A26B9E">
        <w:rPr>
          <w:rFonts w:ascii="宋体" w:hAnsi="宋体" w:hint="eastAsia"/>
        </w:rPr>
        <w:t>震荡，运行区间18000-19500。</w:t>
      </w:r>
      <w:r>
        <w:rPr>
          <w:rFonts w:ascii="宋体" w:hAnsi="宋体" w:hint="eastAsia"/>
        </w:rPr>
        <w:t>仅供参考。</w:t>
      </w:r>
      <w:r w:rsidRPr="003521D8">
        <w:rPr>
          <w:rFonts w:ascii="宋体" w:hAnsi="宋体" w:hint="eastAsia"/>
        </w:rPr>
        <w:t xml:space="preserve"> </w:t>
      </w:r>
    </w:p>
    <w:p w:rsidR="00BB129E" w:rsidRDefault="003521D8" w:rsidP="003521D8">
      <w:pPr>
        <w:widowControl/>
        <w:spacing w:line="360" w:lineRule="auto"/>
        <w:ind w:firstLineChars="200" w:firstLine="420"/>
        <w:jc w:val="left"/>
        <w:rPr>
          <w:rFonts w:ascii="宋体" w:hAnsi="宋体"/>
        </w:rPr>
      </w:pPr>
      <w:r w:rsidRPr="003521D8">
        <w:rPr>
          <w:rFonts w:ascii="宋体" w:hAnsi="宋体"/>
        </w:rPr>
        <w:t> </w:t>
      </w:r>
      <w:r w:rsidR="00D83130">
        <w:rPr>
          <w:rFonts w:ascii="宋体" w:hAnsi="宋体"/>
        </w:rPr>
        <w:br w:type="page"/>
      </w:r>
    </w:p>
    <w:p w:rsidR="00D60AB8" w:rsidRDefault="0030768A">
      <w:pPr>
        <w:pStyle w:val="p17"/>
        <w:spacing w:line="360" w:lineRule="auto"/>
        <w:jc w:val="center"/>
        <w:rPr>
          <w:rFonts w:ascii="新宋体" w:eastAsia="新宋体" w:hAnsi="新宋体"/>
          <w:b/>
          <w:bCs/>
          <w:color w:val="E36C0A"/>
          <w:sz w:val="28"/>
          <w:szCs w:val="28"/>
        </w:rPr>
      </w:pPr>
      <w:r>
        <w:rPr>
          <w:rFonts w:ascii="新宋体" w:eastAsia="新宋体" w:hAnsi="新宋体" w:cs="新宋体" w:hint="eastAsia"/>
          <w:b/>
          <w:bCs/>
          <w:color w:val="E36C0A"/>
          <w:sz w:val="28"/>
          <w:szCs w:val="28"/>
        </w:rPr>
        <w:lastRenderedPageBreak/>
        <w:t>研究所</w:t>
      </w:r>
    </w:p>
    <w:p w:rsidR="00D60AB8" w:rsidRDefault="00D60AB8">
      <w:pPr>
        <w:pStyle w:val="p17"/>
        <w:spacing w:line="360" w:lineRule="auto"/>
        <w:jc w:val="center"/>
        <w:rPr>
          <w:rFonts w:ascii="新宋体" w:eastAsia="新宋体" w:hAnsi="新宋体"/>
          <w:sz w:val="18"/>
          <w:szCs w:val="18"/>
        </w:rPr>
      </w:pPr>
    </w:p>
    <w:p w:rsidR="00D60AB8" w:rsidRDefault="0030768A">
      <w:pPr>
        <w:pStyle w:val="p17"/>
        <w:spacing w:line="360" w:lineRule="auto"/>
        <w:ind w:firstLineChars="200" w:firstLine="360"/>
        <w:jc w:val="left"/>
        <w:rPr>
          <w:rFonts w:ascii="新宋体" w:eastAsia="新宋体" w:hAnsi="新宋体"/>
          <w:sz w:val="18"/>
          <w:szCs w:val="18"/>
        </w:rPr>
      </w:pPr>
      <w:r>
        <w:rPr>
          <w:rFonts w:ascii="新宋体" w:eastAsia="新宋体" w:hAnsi="新宋体" w:cs="新宋体" w:hint="eastAsia"/>
          <w:sz w:val="18"/>
          <w:szCs w:val="18"/>
        </w:rPr>
        <w:t>公司研究所具有一批丰富实战经验的期货产业研究员及专业的优秀分析师，致力于为客户提供中国资本市场</w:t>
      </w:r>
      <w:r>
        <w:rPr>
          <w:rFonts w:ascii="新宋体" w:eastAsia="新宋体" w:hAnsi="新宋体" w:cs="新宋体" w:hint="eastAsia"/>
          <w:b/>
          <w:bCs/>
          <w:sz w:val="18"/>
          <w:szCs w:val="18"/>
        </w:rPr>
        <w:t>前瞻性、可操作性</w:t>
      </w:r>
      <w:r>
        <w:rPr>
          <w:rFonts w:ascii="新宋体" w:eastAsia="新宋体" w:hAnsi="新宋体" w:cs="新宋体" w:hint="eastAsia"/>
          <w:sz w:val="18"/>
          <w:szCs w:val="18"/>
        </w:rPr>
        <w:t>的投资方案及各类型市场的研究报告，通过对市场进行深度挖掘，提示投资机会和市场风险，完成对资本市场现象、规律的研究探索。</w:t>
      </w:r>
    </w:p>
    <w:p w:rsidR="00D60AB8" w:rsidRDefault="0030768A">
      <w:pPr>
        <w:pStyle w:val="p17"/>
        <w:spacing w:line="360" w:lineRule="auto"/>
        <w:ind w:firstLineChars="200" w:firstLine="360"/>
        <w:jc w:val="left"/>
        <w:rPr>
          <w:rFonts w:ascii="新宋体" w:eastAsia="新宋体" w:hAnsi="新宋体"/>
          <w:sz w:val="18"/>
          <w:szCs w:val="18"/>
        </w:rPr>
      </w:pPr>
      <w:r>
        <w:rPr>
          <w:rFonts w:ascii="新宋体" w:eastAsia="新宋体" w:hAnsi="新宋体" w:cs="新宋体" w:hint="eastAsia"/>
          <w:sz w:val="18"/>
          <w:szCs w:val="18"/>
        </w:rPr>
        <w:t>研究范围涉及目前所有商品期货以及金融衍生品；我们推崇</w:t>
      </w:r>
      <w:r>
        <w:rPr>
          <w:rFonts w:ascii="新宋体" w:eastAsia="新宋体" w:hAnsi="新宋体" w:cs="新宋体" w:hint="eastAsia"/>
          <w:b/>
          <w:bCs/>
          <w:sz w:val="18"/>
          <w:szCs w:val="18"/>
        </w:rPr>
        <w:t>产业链</w:t>
      </w:r>
      <w:r>
        <w:rPr>
          <w:rFonts w:ascii="新宋体" w:eastAsia="新宋体" w:hAnsi="新宋体" w:cs="新宋体" w:hint="eastAsia"/>
          <w:sz w:val="18"/>
          <w:szCs w:val="18"/>
        </w:rPr>
        <w:t>的研究；我们看重</w:t>
      </w:r>
      <w:r>
        <w:rPr>
          <w:rFonts w:ascii="新宋体" w:eastAsia="新宋体" w:hAnsi="新宋体" w:cs="新宋体" w:hint="eastAsia"/>
          <w:b/>
          <w:bCs/>
          <w:sz w:val="18"/>
          <w:szCs w:val="18"/>
        </w:rPr>
        <w:t>数量分析法</w:t>
      </w:r>
      <w:r>
        <w:rPr>
          <w:rFonts w:ascii="新宋体" w:eastAsia="新宋体" w:hAnsi="新宋体" w:cs="新宋体" w:hint="eastAsia"/>
          <w:sz w:val="18"/>
          <w:szCs w:val="18"/>
        </w:rPr>
        <w:t>；我们提倡</w:t>
      </w:r>
      <w:r>
        <w:rPr>
          <w:rFonts w:ascii="新宋体" w:eastAsia="新宋体" w:hAnsi="新宋体" w:cs="新宋体" w:hint="eastAsia"/>
          <w:b/>
          <w:bCs/>
          <w:sz w:val="18"/>
          <w:szCs w:val="18"/>
        </w:rPr>
        <w:t>独立性</w:t>
      </w:r>
      <w:r>
        <w:rPr>
          <w:rFonts w:ascii="新宋体" w:eastAsia="新宋体" w:hAnsi="新宋体" w:cs="新宋体" w:hint="eastAsia"/>
          <w:sz w:val="18"/>
          <w:szCs w:val="18"/>
        </w:rPr>
        <w:t>，鼓励分析师在纷繁复杂的环境下保持清醒。</w:t>
      </w:r>
    </w:p>
    <w:p w:rsidR="00D60AB8" w:rsidRDefault="0030768A">
      <w:pPr>
        <w:pStyle w:val="p17"/>
        <w:spacing w:line="360" w:lineRule="auto"/>
        <w:ind w:firstLineChars="200" w:firstLine="360"/>
        <w:jc w:val="left"/>
        <w:rPr>
          <w:rFonts w:ascii="新宋体" w:eastAsia="新宋体" w:hAnsi="新宋体"/>
          <w:sz w:val="18"/>
          <w:szCs w:val="18"/>
        </w:rPr>
      </w:pPr>
      <w:r>
        <w:rPr>
          <w:rFonts w:ascii="新宋体" w:eastAsia="新宋体" w:hAnsi="新宋体" w:cs="新宋体" w:hint="eastAsia"/>
          <w:sz w:val="18"/>
          <w:szCs w:val="18"/>
        </w:rPr>
        <w:t>我们将积极依托</w:t>
      </w:r>
      <w:r>
        <w:rPr>
          <w:rFonts w:ascii="新宋体" w:eastAsia="新宋体" w:hAnsi="新宋体" w:cs="新宋体" w:hint="eastAsia"/>
          <w:b/>
          <w:bCs/>
          <w:sz w:val="18"/>
          <w:szCs w:val="18"/>
        </w:rPr>
        <w:t>股东单位</w:t>
      </w:r>
      <w:r>
        <w:rPr>
          <w:rFonts w:ascii="新宋体" w:eastAsia="新宋体" w:hAnsi="新宋体" w:cs="新宋体"/>
          <w:b/>
          <w:bCs/>
          <w:sz w:val="18"/>
          <w:szCs w:val="18"/>
        </w:rPr>
        <w:t>--</w:t>
      </w:r>
      <w:r>
        <w:rPr>
          <w:rFonts w:ascii="新宋体" w:eastAsia="新宋体" w:hAnsi="新宋体" w:cs="新宋体" w:hint="eastAsia"/>
          <w:b/>
          <w:bCs/>
          <w:sz w:val="18"/>
          <w:szCs w:val="18"/>
        </w:rPr>
        <w:t>广州证券</w:t>
      </w:r>
      <w:r>
        <w:rPr>
          <w:rFonts w:ascii="新宋体" w:eastAsia="新宋体" w:hAnsi="新宋体" w:cs="新宋体" w:hint="eastAsia"/>
          <w:sz w:val="18"/>
          <w:szCs w:val="18"/>
        </w:rPr>
        <w:t>在宏观经济、产业领域的高</w:t>
      </w:r>
      <w:proofErr w:type="gramStart"/>
      <w:r>
        <w:rPr>
          <w:rFonts w:ascii="新宋体" w:eastAsia="新宋体" w:hAnsi="新宋体" w:cs="新宋体" w:hint="eastAsia"/>
          <w:sz w:val="18"/>
          <w:szCs w:val="18"/>
        </w:rPr>
        <w:t>端研究</w:t>
      </w:r>
      <w:proofErr w:type="gramEnd"/>
      <w:r>
        <w:rPr>
          <w:rFonts w:ascii="新宋体" w:eastAsia="新宋体" w:hAnsi="新宋体" w:cs="新宋体" w:hint="eastAsia"/>
          <w:sz w:val="18"/>
          <w:szCs w:val="18"/>
        </w:rPr>
        <w:t>资源优势，以“</w:t>
      </w:r>
      <w:r>
        <w:rPr>
          <w:rFonts w:ascii="新宋体" w:eastAsia="新宋体" w:hAnsi="新宋体" w:cs="新宋体" w:hint="eastAsia"/>
          <w:b/>
          <w:bCs/>
          <w:sz w:val="18"/>
          <w:szCs w:val="18"/>
        </w:rPr>
        <w:t>宏观、产业和行情策略分析</w:t>
      </w:r>
      <w:r>
        <w:rPr>
          <w:rFonts w:ascii="新宋体" w:eastAsia="新宋体" w:hAnsi="新宋体" w:cs="新宋体" w:hint="eastAsia"/>
          <w:sz w:val="18"/>
          <w:szCs w:val="18"/>
        </w:rPr>
        <w:t>”为核心，大力推进市场化和标准化运作，逐步完善研究产品体系，打造具有特色品牌影响力的现代产业与金融研究所。</w:t>
      </w:r>
    </w:p>
    <w:p w:rsidR="00D60AB8" w:rsidRDefault="0030768A">
      <w:pPr>
        <w:pStyle w:val="p17"/>
        <w:spacing w:line="360" w:lineRule="auto"/>
        <w:ind w:firstLineChars="200" w:firstLine="360"/>
        <w:rPr>
          <w:rFonts w:ascii="新宋体" w:eastAsia="新宋体" w:hAnsi="新宋体"/>
          <w:b/>
          <w:bCs/>
          <w:sz w:val="18"/>
          <w:szCs w:val="18"/>
        </w:rPr>
      </w:pPr>
      <w:r>
        <w:rPr>
          <w:rFonts w:ascii="新宋体" w:eastAsia="新宋体" w:hAnsi="新宋体" w:cs="新宋体" w:hint="eastAsia"/>
          <w:sz w:val="18"/>
          <w:szCs w:val="18"/>
        </w:rPr>
        <w:t>核心理念：</w:t>
      </w:r>
      <w:r>
        <w:rPr>
          <w:rFonts w:ascii="新宋体" w:eastAsia="新宋体" w:hAnsi="新宋体" w:cs="新宋体" w:hint="eastAsia"/>
          <w:b/>
          <w:bCs/>
          <w:sz w:val="18"/>
          <w:szCs w:val="18"/>
        </w:rPr>
        <w:t>研究创造价值，深入带来远见</w:t>
      </w:r>
    </w:p>
    <w:p w:rsidR="00D60AB8" w:rsidRDefault="00D60AB8">
      <w:pPr>
        <w:pStyle w:val="p17"/>
        <w:spacing w:line="360" w:lineRule="auto"/>
        <w:ind w:firstLineChars="200" w:firstLine="361"/>
        <w:rPr>
          <w:rFonts w:ascii="新宋体" w:eastAsia="新宋体" w:hAnsi="新宋体"/>
          <w:b/>
          <w:bCs/>
          <w:sz w:val="18"/>
          <w:szCs w:val="18"/>
        </w:rPr>
      </w:pPr>
    </w:p>
    <w:p w:rsidR="00D60AB8" w:rsidRDefault="0030768A">
      <w:pPr>
        <w:pStyle w:val="p17"/>
        <w:spacing w:line="360" w:lineRule="auto"/>
        <w:jc w:val="center"/>
        <w:rPr>
          <w:rFonts w:ascii="新宋体" w:eastAsia="新宋体" w:hAnsi="新宋体"/>
          <w:b/>
          <w:bCs/>
          <w:color w:val="E36C0A"/>
          <w:sz w:val="28"/>
          <w:szCs w:val="28"/>
        </w:rPr>
      </w:pPr>
      <w:r>
        <w:rPr>
          <w:rFonts w:ascii="新宋体" w:eastAsia="新宋体" w:hAnsi="新宋体" w:cs="新宋体" w:hint="eastAsia"/>
          <w:b/>
          <w:bCs/>
          <w:color w:val="E36C0A"/>
          <w:sz w:val="28"/>
          <w:szCs w:val="28"/>
        </w:rPr>
        <w:t>联系方式</w:t>
      </w:r>
    </w:p>
    <w:p w:rsidR="00D60AB8" w:rsidRDefault="00D60AB8">
      <w:pPr>
        <w:pStyle w:val="p17"/>
        <w:spacing w:line="360" w:lineRule="auto"/>
        <w:rPr>
          <w:rFonts w:ascii="新宋体" w:eastAsia="新宋体" w:hAnsi="新宋体"/>
          <w:sz w:val="24"/>
          <w:szCs w:val="24"/>
        </w:rPr>
      </w:pPr>
    </w:p>
    <w:p w:rsidR="00D60AB8" w:rsidRDefault="0030768A">
      <w:pPr>
        <w:pStyle w:val="p17"/>
        <w:spacing w:line="360" w:lineRule="auto"/>
        <w:jc w:val="center"/>
        <w:rPr>
          <w:rFonts w:ascii="新宋体" w:eastAsia="新宋体" w:hAnsi="新宋体"/>
        </w:rPr>
      </w:pPr>
      <w:r>
        <w:rPr>
          <w:rFonts w:ascii="新宋体" w:eastAsia="新宋体" w:hAnsi="新宋体"/>
          <w:noProof/>
          <w:sz w:val="18"/>
          <w:szCs w:val="18"/>
        </w:rPr>
        <w:drawing>
          <wp:inline distT="0" distB="0" distL="0" distR="0">
            <wp:extent cx="808355" cy="723265"/>
            <wp:effectExtent l="0" t="0" r="0" b="635"/>
            <wp:docPr id="7"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说明: 图片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808355" cy="723265"/>
                    </a:xfrm>
                    <a:prstGeom prst="rect">
                      <a:avLst/>
                    </a:prstGeom>
                    <a:noFill/>
                    <a:ln>
                      <a:noFill/>
                    </a:ln>
                  </pic:spPr>
                </pic:pic>
              </a:graphicData>
            </a:graphic>
          </wp:inline>
        </w:drawing>
      </w:r>
      <w:r>
        <w:rPr>
          <w:rFonts w:ascii="新宋体" w:eastAsia="新宋体" w:hAnsi="新宋体" w:hint="eastAsia"/>
          <w:sz w:val="18"/>
          <w:szCs w:val="18"/>
        </w:rPr>
        <w:t xml:space="preserve">             </w:t>
      </w:r>
      <w:r>
        <w:rPr>
          <w:rFonts w:ascii="新宋体" w:eastAsia="新宋体" w:hAnsi="新宋体"/>
          <w:noProof/>
        </w:rPr>
        <w:drawing>
          <wp:inline distT="0" distB="0" distL="0" distR="0">
            <wp:extent cx="733425" cy="733425"/>
            <wp:effectExtent l="0" t="0" r="9525" b="9525"/>
            <wp:docPr id="8" name="图片 4" descr="说明: 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说明: 图片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33425" cy="733425"/>
                    </a:xfrm>
                    <a:prstGeom prst="rect">
                      <a:avLst/>
                    </a:prstGeom>
                    <a:noFill/>
                    <a:ln>
                      <a:noFill/>
                    </a:ln>
                  </pic:spPr>
                </pic:pic>
              </a:graphicData>
            </a:graphic>
          </wp:inline>
        </w:drawing>
      </w:r>
      <w:r>
        <w:rPr>
          <w:rFonts w:ascii="新宋体" w:eastAsia="新宋体" w:hAnsi="新宋体" w:hint="eastAsia"/>
        </w:rPr>
        <w:t xml:space="preserve">          </w:t>
      </w:r>
      <w:r>
        <w:rPr>
          <w:rFonts w:ascii="新宋体" w:eastAsia="新宋体" w:hAnsi="新宋体"/>
          <w:noProof/>
        </w:rPr>
        <w:drawing>
          <wp:inline distT="0" distB="0" distL="0" distR="0">
            <wp:extent cx="840105" cy="775970"/>
            <wp:effectExtent l="0" t="0" r="0" b="5080"/>
            <wp:docPr id="9" name="图片 12" descr="说明: 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说明: 图片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840105" cy="775970"/>
                    </a:xfrm>
                    <a:prstGeom prst="rect">
                      <a:avLst/>
                    </a:prstGeom>
                    <a:noFill/>
                    <a:ln>
                      <a:noFill/>
                    </a:ln>
                  </pic:spPr>
                </pic:pic>
              </a:graphicData>
            </a:graphic>
          </wp:inline>
        </w:drawing>
      </w:r>
      <w:r>
        <w:rPr>
          <w:rFonts w:ascii="新宋体" w:eastAsia="新宋体" w:hAnsi="新宋体" w:hint="eastAsia"/>
        </w:rPr>
        <w:t xml:space="preserve">        </w:t>
      </w:r>
      <w:r>
        <w:rPr>
          <w:rFonts w:ascii="新宋体" w:eastAsia="新宋体" w:hAnsi="新宋体"/>
          <w:noProof/>
        </w:rPr>
        <w:drawing>
          <wp:inline distT="0" distB="0" distL="0" distR="0">
            <wp:extent cx="840105" cy="755015"/>
            <wp:effectExtent l="0" t="0" r="0" b="6985"/>
            <wp:docPr id="10" name="图片 13" descr="说明: 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说明: 图片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40105" cy="755015"/>
                    </a:xfrm>
                    <a:prstGeom prst="rect">
                      <a:avLst/>
                    </a:prstGeom>
                    <a:noFill/>
                    <a:ln>
                      <a:noFill/>
                    </a:ln>
                  </pic:spPr>
                </pic:pic>
              </a:graphicData>
            </a:graphic>
          </wp:inline>
        </w:drawing>
      </w:r>
    </w:p>
    <w:p w:rsidR="00D60AB8" w:rsidRDefault="0030768A">
      <w:pPr>
        <w:pStyle w:val="p17"/>
        <w:spacing w:line="360" w:lineRule="auto"/>
        <w:ind w:firstLineChars="150" w:firstLine="270"/>
        <w:rPr>
          <w:rFonts w:ascii="新宋体" w:eastAsia="新宋体" w:hAnsi="新宋体"/>
          <w:sz w:val="18"/>
          <w:szCs w:val="18"/>
        </w:rPr>
      </w:pPr>
      <w:r>
        <w:rPr>
          <w:rFonts w:ascii="新宋体" w:eastAsia="新宋体" w:hAnsi="新宋体" w:cs="新宋体" w:hint="eastAsia"/>
          <w:sz w:val="18"/>
          <w:szCs w:val="18"/>
        </w:rPr>
        <w:t>金融研究</w:t>
      </w:r>
      <w:r>
        <w:rPr>
          <w:rFonts w:ascii="新宋体" w:eastAsia="新宋体" w:hAnsi="新宋体" w:cs="新宋体"/>
          <w:sz w:val="18"/>
          <w:szCs w:val="18"/>
        </w:rPr>
        <w:t xml:space="preserve">      </w:t>
      </w:r>
      <w:r>
        <w:rPr>
          <w:rFonts w:ascii="新宋体" w:eastAsia="新宋体" w:hAnsi="新宋体" w:cs="新宋体" w:hint="eastAsia"/>
          <w:sz w:val="18"/>
          <w:szCs w:val="18"/>
        </w:rPr>
        <w:t xml:space="preserve">      </w:t>
      </w:r>
      <w:r>
        <w:rPr>
          <w:rFonts w:ascii="新宋体" w:eastAsia="新宋体" w:hAnsi="新宋体" w:cs="新宋体"/>
          <w:sz w:val="18"/>
          <w:szCs w:val="18"/>
        </w:rPr>
        <w:t xml:space="preserve">     </w:t>
      </w:r>
      <w:r>
        <w:rPr>
          <w:rFonts w:ascii="新宋体" w:eastAsia="新宋体" w:hAnsi="新宋体" w:cs="新宋体" w:hint="eastAsia"/>
          <w:sz w:val="18"/>
          <w:szCs w:val="18"/>
        </w:rPr>
        <w:t xml:space="preserve"> 农产品研究</w:t>
      </w:r>
      <w:r>
        <w:rPr>
          <w:rFonts w:ascii="新宋体" w:eastAsia="新宋体" w:hAnsi="新宋体" w:cs="新宋体"/>
          <w:sz w:val="18"/>
          <w:szCs w:val="18"/>
        </w:rPr>
        <w:t xml:space="preserve"> </w:t>
      </w:r>
      <w:r>
        <w:rPr>
          <w:rFonts w:ascii="新宋体" w:eastAsia="新宋体" w:hAnsi="新宋体" w:cs="新宋体" w:hint="eastAsia"/>
          <w:sz w:val="18"/>
          <w:szCs w:val="18"/>
        </w:rPr>
        <w:t xml:space="preserve">  </w:t>
      </w:r>
      <w:r>
        <w:rPr>
          <w:rFonts w:ascii="新宋体" w:eastAsia="新宋体" w:hAnsi="新宋体" w:cs="新宋体"/>
          <w:sz w:val="18"/>
          <w:szCs w:val="18"/>
        </w:rPr>
        <w:t xml:space="preserve">   </w:t>
      </w:r>
      <w:r>
        <w:rPr>
          <w:rFonts w:ascii="新宋体" w:eastAsia="新宋体" w:hAnsi="新宋体" w:cs="新宋体" w:hint="eastAsia"/>
          <w:sz w:val="18"/>
          <w:szCs w:val="18"/>
        </w:rPr>
        <w:t xml:space="preserve">   </w:t>
      </w:r>
      <w:r>
        <w:rPr>
          <w:rFonts w:ascii="新宋体" w:eastAsia="新宋体" w:hAnsi="新宋体" w:cs="新宋体"/>
          <w:sz w:val="18"/>
          <w:szCs w:val="18"/>
        </w:rPr>
        <w:t xml:space="preserve">       </w:t>
      </w:r>
      <w:r>
        <w:rPr>
          <w:rFonts w:ascii="新宋体" w:eastAsia="新宋体" w:hAnsi="新宋体" w:cs="新宋体" w:hint="eastAsia"/>
          <w:sz w:val="18"/>
          <w:szCs w:val="18"/>
        </w:rPr>
        <w:t>金属研究</w:t>
      </w:r>
      <w:r>
        <w:rPr>
          <w:rFonts w:ascii="新宋体" w:eastAsia="新宋体" w:hAnsi="新宋体" w:cs="新宋体"/>
          <w:sz w:val="18"/>
          <w:szCs w:val="18"/>
        </w:rPr>
        <w:t xml:space="preserve">       </w:t>
      </w:r>
      <w:r>
        <w:rPr>
          <w:rFonts w:ascii="新宋体" w:eastAsia="新宋体" w:hAnsi="新宋体" w:cs="新宋体" w:hint="eastAsia"/>
          <w:sz w:val="18"/>
          <w:szCs w:val="18"/>
        </w:rPr>
        <w:t xml:space="preserve">    </w:t>
      </w:r>
      <w:r>
        <w:rPr>
          <w:rFonts w:ascii="新宋体" w:eastAsia="新宋体" w:hAnsi="新宋体" w:cs="新宋体"/>
          <w:sz w:val="18"/>
          <w:szCs w:val="18"/>
        </w:rPr>
        <w:t xml:space="preserve">      </w:t>
      </w:r>
      <w:r>
        <w:rPr>
          <w:rFonts w:ascii="新宋体" w:eastAsia="新宋体" w:hAnsi="新宋体" w:cs="新宋体" w:hint="eastAsia"/>
          <w:sz w:val="18"/>
          <w:szCs w:val="18"/>
        </w:rPr>
        <w:t>能源化工</w:t>
      </w:r>
    </w:p>
    <w:p w:rsidR="00D60AB8" w:rsidRDefault="0030768A">
      <w:pPr>
        <w:pStyle w:val="p17"/>
        <w:spacing w:line="360" w:lineRule="auto"/>
        <w:jc w:val="center"/>
        <w:rPr>
          <w:rFonts w:ascii="新宋体" w:eastAsia="新宋体" w:hAnsi="新宋体"/>
          <w:b/>
          <w:bCs/>
          <w:sz w:val="18"/>
          <w:szCs w:val="18"/>
        </w:rPr>
      </w:pPr>
      <w:r>
        <w:rPr>
          <w:rFonts w:ascii="新宋体" w:eastAsia="新宋体" w:hAnsi="新宋体" w:cs="新宋体"/>
          <w:sz w:val="18"/>
          <w:szCs w:val="18"/>
        </w:rPr>
        <w:t xml:space="preserve">020-22139858      </w:t>
      </w:r>
      <w:r>
        <w:rPr>
          <w:rFonts w:ascii="新宋体" w:eastAsia="新宋体" w:hAnsi="新宋体" w:cs="新宋体" w:hint="eastAsia"/>
          <w:sz w:val="18"/>
          <w:szCs w:val="18"/>
        </w:rPr>
        <w:t xml:space="preserve">   </w:t>
      </w:r>
      <w:r>
        <w:rPr>
          <w:rFonts w:ascii="新宋体" w:eastAsia="新宋体" w:hAnsi="新宋体" w:cs="新宋体"/>
          <w:sz w:val="18"/>
          <w:szCs w:val="18"/>
        </w:rPr>
        <w:t xml:space="preserve"> </w:t>
      </w:r>
      <w:r>
        <w:rPr>
          <w:rFonts w:ascii="新宋体" w:eastAsia="新宋体" w:hAnsi="新宋体" w:cs="新宋体" w:hint="eastAsia"/>
          <w:sz w:val="18"/>
          <w:szCs w:val="18"/>
        </w:rPr>
        <w:t xml:space="preserve"> </w:t>
      </w:r>
      <w:r>
        <w:rPr>
          <w:rFonts w:ascii="新宋体" w:eastAsia="新宋体" w:hAnsi="新宋体" w:cs="新宋体"/>
          <w:sz w:val="18"/>
          <w:szCs w:val="18"/>
        </w:rPr>
        <w:t xml:space="preserve">020-22139813        </w:t>
      </w:r>
      <w:r>
        <w:rPr>
          <w:rFonts w:ascii="新宋体" w:eastAsia="新宋体" w:hAnsi="新宋体" w:cs="新宋体" w:hint="eastAsia"/>
          <w:sz w:val="18"/>
          <w:szCs w:val="18"/>
        </w:rPr>
        <w:t xml:space="preserve"> </w:t>
      </w:r>
      <w:r>
        <w:rPr>
          <w:rFonts w:ascii="新宋体" w:eastAsia="新宋体" w:hAnsi="新宋体" w:cs="新宋体"/>
          <w:sz w:val="18"/>
          <w:szCs w:val="18"/>
        </w:rPr>
        <w:t xml:space="preserve">  020-22139817          020-23382623</w:t>
      </w:r>
    </w:p>
    <w:p w:rsidR="00D60AB8" w:rsidRDefault="00D60AB8">
      <w:pPr>
        <w:pStyle w:val="p17"/>
        <w:spacing w:line="360" w:lineRule="auto"/>
        <w:rPr>
          <w:rFonts w:ascii="新宋体" w:eastAsia="新宋体" w:hAnsi="新宋体"/>
          <w:b/>
          <w:bCs/>
          <w:sz w:val="18"/>
          <w:szCs w:val="18"/>
        </w:rPr>
      </w:pPr>
    </w:p>
    <w:p w:rsidR="00D60AB8" w:rsidRDefault="0030768A">
      <w:pPr>
        <w:pStyle w:val="p17"/>
        <w:spacing w:line="360" w:lineRule="auto"/>
        <w:rPr>
          <w:rFonts w:ascii="新宋体" w:eastAsia="新宋体" w:hAnsi="新宋体" w:cs="新宋体"/>
          <w:sz w:val="18"/>
          <w:szCs w:val="18"/>
        </w:rPr>
      </w:pPr>
      <w:r>
        <w:rPr>
          <w:rFonts w:ascii="新宋体" w:eastAsia="新宋体" w:hAnsi="新宋体" w:cs="新宋体" w:hint="eastAsia"/>
          <w:sz w:val="18"/>
          <w:szCs w:val="18"/>
        </w:rPr>
        <w:t>地址：</w:t>
      </w:r>
      <w:r>
        <w:rPr>
          <w:rFonts w:ascii="新宋体" w:eastAsia="新宋体" w:hAnsi="新宋体" w:cs="新宋体"/>
          <w:sz w:val="18"/>
          <w:szCs w:val="18"/>
        </w:rPr>
        <w:t xml:space="preserve">广州市天河区珠江西路5号广州国际金融中心10楼 </w:t>
      </w:r>
    </w:p>
    <w:p w:rsidR="00D60AB8" w:rsidRDefault="0030768A">
      <w:pPr>
        <w:pStyle w:val="p17"/>
        <w:spacing w:line="360" w:lineRule="auto"/>
        <w:rPr>
          <w:rFonts w:ascii="新宋体" w:eastAsia="新宋体" w:hAnsi="新宋体" w:cs="新宋体"/>
          <w:sz w:val="18"/>
          <w:szCs w:val="18"/>
        </w:rPr>
      </w:pPr>
      <w:r>
        <w:rPr>
          <w:rFonts w:ascii="新宋体" w:eastAsia="新宋体" w:hAnsi="新宋体" w:cs="新宋体" w:hint="eastAsia"/>
          <w:sz w:val="18"/>
          <w:szCs w:val="18"/>
        </w:rPr>
        <w:t>邮编：</w:t>
      </w:r>
      <w:r>
        <w:rPr>
          <w:rFonts w:ascii="新宋体" w:eastAsia="新宋体" w:hAnsi="新宋体" w:cs="新宋体"/>
          <w:sz w:val="18"/>
          <w:szCs w:val="18"/>
        </w:rPr>
        <w:t>510623</w:t>
      </w:r>
    </w:p>
    <w:p w:rsidR="00D60AB8" w:rsidRDefault="00D60AB8">
      <w:pPr>
        <w:pStyle w:val="p17"/>
        <w:spacing w:line="360" w:lineRule="auto"/>
        <w:rPr>
          <w:rFonts w:ascii="新宋体" w:eastAsia="新宋体" w:hAnsi="新宋体"/>
          <w:b/>
          <w:bCs/>
          <w:sz w:val="18"/>
          <w:szCs w:val="18"/>
        </w:rPr>
      </w:pPr>
    </w:p>
    <w:p w:rsidR="00D60AB8" w:rsidRDefault="0030768A">
      <w:pPr>
        <w:pStyle w:val="p17"/>
        <w:spacing w:line="360" w:lineRule="auto"/>
        <w:jc w:val="center"/>
        <w:rPr>
          <w:rFonts w:ascii="新宋体" w:eastAsia="新宋体" w:hAnsi="新宋体"/>
          <w:b/>
          <w:bCs/>
          <w:color w:val="800000"/>
          <w:sz w:val="18"/>
          <w:szCs w:val="18"/>
        </w:rPr>
      </w:pPr>
      <w:r>
        <w:rPr>
          <w:rFonts w:ascii="新宋体" w:eastAsia="新宋体" w:hAnsi="新宋体" w:cs="新宋体" w:hint="eastAsia"/>
          <w:b/>
          <w:bCs/>
          <w:color w:val="800000"/>
          <w:sz w:val="18"/>
          <w:szCs w:val="18"/>
        </w:rPr>
        <w:t>免责声明</w:t>
      </w:r>
    </w:p>
    <w:p w:rsidR="00D60AB8" w:rsidRDefault="0030768A">
      <w:pPr>
        <w:pStyle w:val="p17"/>
        <w:spacing w:line="360" w:lineRule="auto"/>
        <w:ind w:firstLineChars="200" w:firstLine="360"/>
        <w:rPr>
          <w:rFonts w:ascii="新宋体" w:eastAsia="新宋体" w:hAnsi="新宋体"/>
          <w:color w:val="800000"/>
          <w:sz w:val="18"/>
          <w:szCs w:val="18"/>
        </w:rPr>
      </w:pPr>
      <w:r>
        <w:rPr>
          <w:rFonts w:ascii="新宋体" w:eastAsia="新宋体" w:hAnsi="新宋体" w:cs="新宋体" w:hint="eastAsia"/>
          <w:color w:val="800000"/>
          <w:sz w:val="18"/>
          <w:szCs w:val="18"/>
        </w:rPr>
        <w:t>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操作依据，投资者据此做出的任何投资决策与本公司和作者无关。</w:t>
      </w:r>
    </w:p>
    <w:sectPr w:rsidR="00D60AB8">
      <w:headerReference w:type="default" r:id="rId29"/>
      <w:pgSz w:w="11906" w:h="16838"/>
      <w:pgMar w:top="1440" w:right="1800" w:bottom="993"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09" w:rsidRDefault="00FC4F09">
      <w:r>
        <w:separator/>
      </w:r>
    </w:p>
  </w:endnote>
  <w:endnote w:type="continuationSeparator" w:id="0">
    <w:p w:rsidR="00FC4F09" w:rsidRDefault="00FC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nlo">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09" w:rsidRDefault="00FC4F09">
      <w:r>
        <w:separator/>
      </w:r>
    </w:p>
  </w:footnote>
  <w:footnote w:type="continuationSeparator" w:id="0">
    <w:p w:rsidR="00FC4F09" w:rsidRDefault="00FC4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B8" w:rsidRDefault="0030768A">
    <w:r>
      <w:rPr>
        <w:noProof/>
      </w:rPr>
      <w:drawing>
        <wp:anchor distT="0" distB="0" distL="114300" distR="114300" simplePos="0" relativeHeight="251658240" behindDoc="0" locked="0" layoutInCell="1" allowOverlap="1">
          <wp:simplePos x="0" y="0"/>
          <wp:positionH relativeFrom="column">
            <wp:posOffset>-1123950</wp:posOffset>
          </wp:positionH>
          <wp:positionV relativeFrom="paragraph">
            <wp:posOffset>-549910</wp:posOffset>
          </wp:positionV>
          <wp:extent cx="1812838" cy="590550"/>
          <wp:effectExtent l="0" t="0" r="0" b="0"/>
          <wp:wrapNone/>
          <wp:docPr id="1" name="图片 2" descr="说明: 广期新vi短称(越秀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广期新vi短称(越秀新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595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05"/>
    <w:rsid w:val="000002F3"/>
    <w:rsid w:val="000008C1"/>
    <w:rsid w:val="00000D6D"/>
    <w:rsid w:val="00003097"/>
    <w:rsid w:val="00003380"/>
    <w:rsid w:val="000056CC"/>
    <w:rsid w:val="00005A1B"/>
    <w:rsid w:val="00006A55"/>
    <w:rsid w:val="00006F9B"/>
    <w:rsid w:val="00010F68"/>
    <w:rsid w:val="00011098"/>
    <w:rsid w:val="0001164D"/>
    <w:rsid w:val="0001189A"/>
    <w:rsid w:val="0001264C"/>
    <w:rsid w:val="000129BF"/>
    <w:rsid w:val="00014343"/>
    <w:rsid w:val="000148B0"/>
    <w:rsid w:val="0001548D"/>
    <w:rsid w:val="00015BE6"/>
    <w:rsid w:val="000161CC"/>
    <w:rsid w:val="000167C3"/>
    <w:rsid w:val="0002101A"/>
    <w:rsid w:val="00021041"/>
    <w:rsid w:val="00021CD8"/>
    <w:rsid w:val="000255F2"/>
    <w:rsid w:val="0002699B"/>
    <w:rsid w:val="00026B97"/>
    <w:rsid w:val="00027B19"/>
    <w:rsid w:val="000300C5"/>
    <w:rsid w:val="00031EE5"/>
    <w:rsid w:val="000321F2"/>
    <w:rsid w:val="00032448"/>
    <w:rsid w:val="000330C1"/>
    <w:rsid w:val="000338A1"/>
    <w:rsid w:val="00034D05"/>
    <w:rsid w:val="0003597B"/>
    <w:rsid w:val="000366DD"/>
    <w:rsid w:val="00037E7B"/>
    <w:rsid w:val="00041123"/>
    <w:rsid w:val="00041D2D"/>
    <w:rsid w:val="00043329"/>
    <w:rsid w:val="00046392"/>
    <w:rsid w:val="00047367"/>
    <w:rsid w:val="00047B0F"/>
    <w:rsid w:val="00050C36"/>
    <w:rsid w:val="0005102E"/>
    <w:rsid w:val="0005277A"/>
    <w:rsid w:val="00052911"/>
    <w:rsid w:val="00052DB7"/>
    <w:rsid w:val="00053674"/>
    <w:rsid w:val="00053AD0"/>
    <w:rsid w:val="00053FCE"/>
    <w:rsid w:val="00055B1B"/>
    <w:rsid w:val="00056740"/>
    <w:rsid w:val="000614A5"/>
    <w:rsid w:val="000619EB"/>
    <w:rsid w:val="0006205E"/>
    <w:rsid w:val="00064738"/>
    <w:rsid w:val="00065D25"/>
    <w:rsid w:val="0006690D"/>
    <w:rsid w:val="00066CD1"/>
    <w:rsid w:val="00066F60"/>
    <w:rsid w:val="000672B0"/>
    <w:rsid w:val="00070770"/>
    <w:rsid w:val="00071DF1"/>
    <w:rsid w:val="000720CA"/>
    <w:rsid w:val="00072F43"/>
    <w:rsid w:val="000731E5"/>
    <w:rsid w:val="0007367A"/>
    <w:rsid w:val="00083016"/>
    <w:rsid w:val="00085F23"/>
    <w:rsid w:val="0008713B"/>
    <w:rsid w:val="00090566"/>
    <w:rsid w:val="00090BE6"/>
    <w:rsid w:val="0009473F"/>
    <w:rsid w:val="000A0E6E"/>
    <w:rsid w:val="000A0FA7"/>
    <w:rsid w:val="000A1472"/>
    <w:rsid w:val="000A3273"/>
    <w:rsid w:val="000A37A0"/>
    <w:rsid w:val="000A4528"/>
    <w:rsid w:val="000A4F24"/>
    <w:rsid w:val="000A7B0D"/>
    <w:rsid w:val="000B07A8"/>
    <w:rsid w:val="000B07E9"/>
    <w:rsid w:val="000B0ECF"/>
    <w:rsid w:val="000B3C27"/>
    <w:rsid w:val="000B4867"/>
    <w:rsid w:val="000B5892"/>
    <w:rsid w:val="000B6070"/>
    <w:rsid w:val="000B6695"/>
    <w:rsid w:val="000B6999"/>
    <w:rsid w:val="000B71FF"/>
    <w:rsid w:val="000C19F4"/>
    <w:rsid w:val="000C5895"/>
    <w:rsid w:val="000D3740"/>
    <w:rsid w:val="000D548F"/>
    <w:rsid w:val="000D5653"/>
    <w:rsid w:val="000D5F05"/>
    <w:rsid w:val="000D74D1"/>
    <w:rsid w:val="000D7811"/>
    <w:rsid w:val="000E105D"/>
    <w:rsid w:val="000E1F4B"/>
    <w:rsid w:val="000E22A5"/>
    <w:rsid w:val="000E2DCA"/>
    <w:rsid w:val="000E30AF"/>
    <w:rsid w:val="000E4437"/>
    <w:rsid w:val="000E4E2C"/>
    <w:rsid w:val="000E505D"/>
    <w:rsid w:val="000E5600"/>
    <w:rsid w:val="000E6A37"/>
    <w:rsid w:val="000E73E7"/>
    <w:rsid w:val="000E7D1E"/>
    <w:rsid w:val="000F034C"/>
    <w:rsid w:val="000F0589"/>
    <w:rsid w:val="000F2520"/>
    <w:rsid w:val="000F26F0"/>
    <w:rsid w:val="000F761A"/>
    <w:rsid w:val="000F761B"/>
    <w:rsid w:val="000F7C93"/>
    <w:rsid w:val="001012D9"/>
    <w:rsid w:val="00102B8E"/>
    <w:rsid w:val="0010302B"/>
    <w:rsid w:val="0010387A"/>
    <w:rsid w:val="00103D74"/>
    <w:rsid w:val="00107671"/>
    <w:rsid w:val="00107E08"/>
    <w:rsid w:val="00110E99"/>
    <w:rsid w:val="0011110C"/>
    <w:rsid w:val="00113925"/>
    <w:rsid w:val="0011465B"/>
    <w:rsid w:val="001154D9"/>
    <w:rsid w:val="00115658"/>
    <w:rsid w:val="00115BBC"/>
    <w:rsid w:val="00117CF1"/>
    <w:rsid w:val="00121316"/>
    <w:rsid w:val="001221A9"/>
    <w:rsid w:val="001229DC"/>
    <w:rsid w:val="00122A9E"/>
    <w:rsid w:val="00122F94"/>
    <w:rsid w:val="0012541B"/>
    <w:rsid w:val="00127BB0"/>
    <w:rsid w:val="00127F91"/>
    <w:rsid w:val="00130F8A"/>
    <w:rsid w:val="00132EF6"/>
    <w:rsid w:val="00133241"/>
    <w:rsid w:val="001337D3"/>
    <w:rsid w:val="001355EA"/>
    <w:rsid w:val="00135676"/>
    <w:rsid w:val="001367AE"/>
    <w:rsid w:val="00140350"/>
    <w:rsid w:val="001408EE"/>
    <w:rsid w:val="00140E52"/>
    <w:rsid w:val="0014210C"/>
    <w:rsid w:val="00142621"/>
    <w:rsid w:val="00142C8A"/>
    <w:rsid w:val="001461AB"/>
    <w:rsid w:val="00146E69"/>
    <w:rsid w:val="00147473"/>
    <w:rsid w:val="00147BD1"/>
    <w:rsid w:val="00150085"/>
    <w:rsid w:val="00150E6E"/>
    <w:rsid w:val="001510F6"/>
    <w:rsid w:val="0015112E"/>
    <w:rsid w:val="00152B8B"/>
    <w:rsid w:val="001538FE"/>
    <w:rsid w:val="00153E60"/>
    <w:rsid w:val="0015463C"/>
    <w:rsid w:val="0015706E"/>
    <w:rsid w:val="00160491"/>
    <w:rsid w:val="00160E39"/>
    <w:rsid w:val="00161400"/>
    <w:rsid w:val="00161C6E"/>
    <w:rsid w:val="00161F4F"/>
    <w:rsid w:val="001646D1"/>
    <w:rsid w:val="00164BBB"/>
    <w:rsid w:val="00165482"/>
    <w:rsid w:val="001733CD"/>
    <w:rsid w:val="00173A80"/>
    <w:rsid w:val="00173F9B"/>
    <w:rsid w:val="001740B8"/>
    <w:rsid w:val="00174133"/>
    <w:rsid w:val="0017467F"/>
    <w:rsid w:val="00175AD8"/>
    <w:rsid w:val="0017602B"/>
    <w:rsid w:val="00177C3D"/>
    <w:rsid w:val="00182998"/>
    <w:rsid w:val="00183830"/>
    <w:rsid w:val="00185132"/>
    <w:rsid w:val="00186896"/>
    <w:rsid w:val="00187B3E"/>
    <w:rsid w:val="00190653"/>
    <w:rsid w:val="00190698"/>
    <w:rsid w:val="00190CB0"/>
    <w:rsid w:val="001A16EA"/>
    <w:rsid w:val="001A39BD"/>
    <w:rsid w:val="001A4C96"/>
    <w:rsid w:val="001A58A4"/>
    <w:rsid w:val="001A6D4E"/>
    <w:rsid w:val="001A7D8E"/>
    <w:rsid w:val="001B1A80"/>
    <w:rsid w:val="001B1DCD"/>
    <w:rsid w:val="001B39C2"/>
    <w:rsid w:val="001B4F5D"/>
    <w:rsid w:val="001B64D7"/>
    <w:rsid w:val="001B6C5F"/>
    <w:rsid w:val="001B70B4"/>
    <w:rsid w:val="001C12C0"/>
    <w:rsid w:val="001C1B00"/>
    <w:rsid w:val="001C3AED"/>
    <w:rsid w:val="001C4559"/>
    <w:rsid w:val="001C4DD7"/>
    <w:rsid w:val="001C5477"/>
    <w:rsid w:val="001C7F23"/>
    <w:rsid w:val="001D36C2"/>
    <w:rsid w:val="001D38B2"/>
    <w:rsid w:val="001D3F95"/>
    <w:rsid w:val="001D63B6"/>
    <w:rsid w:val="001D63DE"/>
    <w:rsid w:val="001D651D"/>
    <w:rsid w:val="001D7AD7"/>
    <w:rsid w:val="001D7B99"/>
    <w:rsid w:val="001E0357"/>
    <w:rsid w:val="001E3803"/>
    <w:rsid w:val="001E40DC"/>
    <w:rsid w:val="001E728B"/>
    <w:rsid w:val="001F4FC3"/>
    <w:rsid w:val="0020012A"/>
    <w:rsid w:val="00201849"/>
    <w:rsid w:val="00201CC9"/>
    <w:rsid w:val="00202216"/>
    <w:rsid w:val="00202698"/>
    <w:rsid w:val="00203E13"/>
    <w:rsid w:val="0020433B"/>
    <w:rsid w:val="0020436C"/>
    <w:rsid w:val="00207394"/>
    <w:rsid w:val="002105E6"/>
    <w:rsid w:val="0021106D"/>
    <w:rsid w:val="00212601"/>
    <w:rsid w:val="00213D9C"/>
    <w:rsid w:val="00214018"/>
    <w:rsid w:val="00217314"/>
    <w:rsid w:val="00220CD4"/>
    <w:rsid w:val="00220F4E"/>
    <w:rsid w:val="002211C4"/>
    <w:rsid w:val="002215FF"/>
    <w:rsid w:val="00221FA6"/>
    <w:rsid w:val="0022382B"/>
    <w:rsid w:val="00223CB6"/>
    <w:rsid w:val="002253A5"/>
    <w:rsid w:val="00225E97"/>
    <w:rsid w:val="00227417"/>
    <w:rsid w:val="002274A3"/>
    <w:rsid w:val="00230ABF"/>
    <w:rsid w:val="0023166F"/>
    <w:rsid w:val="00231C8D"/>
    <w:rsid w:val="0023304F"/>
    <w:rsid w:val="00234DB4"/>
    <w:rsid w:val="002355B5"/>
    <w:rsid w:val="002355F6"/>
    <w:rsid w:val="00235FC3"/>
    <w:rsid w:val="002361B9"/>
    <w:rsid w:val="00240265"/>
    <w:rsid w:val="002403A1"/>
    <w:rsid w:val="00240940"/>
    <w:rsid w:val="00240BED"/>
    <w:rsid w:val="0024214D"/>
    <w:rsid w:val="002425C9"/>
    <w:rsid w:val="002427BD"/>
    <w:rsid w:val="00244203"/>
    <w:rsid w:val="002455BE"/>
    <w:rsid w:val="002469BE"/>
    <w:rsid w:val="00250811"/>
    <w:rsid w:val="002526F1"/>
    <w:rsid w:val="00252FB5"/>
    <w:rsid w:val="002530D9"/>
    <w:rsid w:val="00253C76"/>
    <w:rsid w:val="002556C5"/>
    <w:rsid w:val="0026131D"/>
    <w:rsid w:val="002614F2"/>
    <w:rsid w:val="00261CA2"/>
    <w:rsid w:val="00262113"/>
    <w:rsid w:val="00263983"/>
    <w:rsid w:val="00264365"/>
    <w:rsid w:val="00264B73"/>
    <w:rsid w:val="002659D2"/>
    <w:rsid w:val="00265F89"/>
    <w:rsid w:val="0026666D"/>
    <w:rsid w:val="002672C4"/>
    <w:rsid w:val="002702D8"/>
    <w:rsid w:val="00270D4E"/>
    <w:rsid w:val="00270DA7"/>
    <w:rsid w:val="002719CE"/>
    <w:rsid w:val="00271EF9"/>
    <w:rsid w:val="00272B21"/>
    <w:rsid w:val="002750FF"/>
    <w:rsid w:val="00277301"/>
    <w:rsid w:val="00277C15"/>
    <w:rsid w:val="00282868"/>
    <w:rsid w:val="00283E94"/>
    <w:rsid w:val="002847E9"/>
    <w:rsid w:val="00284AA7"/>
    <w:rsid w:val="00285528"/>
    <w:rsid w:val="00286593"/>
    <w:rsid w:val="00286D96"/>
    <w:rsid w:val="00287D19"/>
    <w:rsid w:val="00290017"/>
    <w:rsid w:val="002950BE"/>
    <w:rsid w:val="00295EE0"/>
    <w:rsid w:val="002A125D"/>
    <w:rsid w:val="002A1C01"/>
    <w:rsid w:val="002A1EBF"/>
    <w:rsid w:val="002A4054"/>
    <w:rsid w:val="002A4402"/>
    <w:rsid w:val="002A7C69"/>
    <w:rsid w:val="002B04B3"/>
    <w:rsid w:val="002B115D"/>
    <w:rsid w:val="002B1219"/>
    <w:rsid w:val="002B1538"/>
    <w:rsid w:val="002B1785"/>
    <w:rsid w:val="002B1919"/>
    <w:rsid w:val="002B1D7F"/>
    <w:rsid w:val="002B1EA2"/>
    <w:rsid w:val="002B266E"/>
    <w:rsid w:val="002B2710"/>
    <w:rsid w:val="002B2D72"/>
    <w:rsid w:val="002B3EF0"/>
    <w:rsid w:val="002B7C47"/>
    <w:rsid w:val="002C06AD"/>
    <w:rsid w:val="002C14BE"/>
    <w:rsid w:val="002C19B6"/>
    <w:rsid w:val="002C24F2"/>
    <w:rsid w:val="002C3C9E"/>
    <w:rsid w:val="002C48E3"/>
    <w:rsid w:val="002C5FFB"/>
    <w:rsid w:val="002C6C9E"/>
    <w:rsid w:val="002C76BD"/>
    <w:rsid w:val="002C7938"/>
    <w:rsid w:val="002D0C6A"/>
    <w:rsid w:val="002D1439"/>
    <w:rsid w:val="002D1A71"/>
    <w:rsid w:val="002D2B78"/>
    <w:rsid w:val="002D55A4"/>
    <w:rsid w:val="002D6CD0"/>
    <w:rsid w:val="002E4993"/>
    <w:rsid w:val="002E4AE5"/>
    <w:rsid w:val="002E4F47"/>
    <w:rsid w:val="002E72F3"/>
    <w:rsid w:val="002F10AA"/>
    <w:rsid w:val="002F116A"/>
    <w:rsid w:val="002F17BA"/>
    <w:rsid w:val="002F3ABA"/>
    <w:rsid w:val="002F4474"/>
    <w:rsid w:val="002F45D7"/>
    <w:rsid w:val="002F62DC"/>
    <w:rsid w:val="002F68AA"/>
    <w:rsid w:val="002F69AE"/>
    <w:rsid w:val="002F7AD7"/>
    <w:rsid w:val="00300D9B"/>
    <w:rsid w:val="00302BF8"/>
    <w:rsid w:val="00304B10"/>
    <w:rsid w:val="00305244"/>
    <w:rsid w:val="003058C0"/>
    <w:rsid w:val="00305976"/>
    <w:rsid w:val="00305D89"/>
    <w:rsid w:val="0030768A"/>
    <w:rsid w:val="003106B7"/>
    <w:rsid w:val="003125E6"/>
    <w:rsid w:val="003131C7"/>
    <w:rsid w:val="0031436C"/>
    <w:rsid w:val="00315DB5"/>
    <w:rsid w:val="00316621"/>
    <w:rsid w:val="00320270"/>
    <w:rsid w:val="00320DE5"/>
    <w:rsid w:val="00321B7A"/>
    <w:rsid w:val="00323A6C"/>
    <w:rsid w:val="003254D7"/>
    <w:rsid w:val="0032560D"/>
    <w:rsid w:val="00325A2B"/>
    <w:rsid w:val="00325DAB"/>
    <w:rsid w:val="00326103"/>
    <w:rsid w:val="00326468"/>
    <w:rsid w:val="00330039"/>
    <w:rsid w:val="003300AA"/>
    <w:rsid w:val="003327DF"/>
    <w:rsid w:val="003328CD"/>
    <w:rsid w:val="0033347B"/>
    <w:rsid w:val="00334A8F"/>
    <w:rsid w:val="00334ECA"/>
    <w:rsid w:val="003362CC"/>
    <w:rsid w:val="00336442"/>
    <w:rsid w:val="00343CFC"/>
    <w:rsid w:val="00343D6E"/>
    <w:rsid w:val="003456A1"/>
    <w:rsid w:val="00347B96"/>
    <w:rsid w:val="00350032"/>
    <w:rsid w:val="003518D3"/>
    <w:rsid w:val="00351C3D"/>
    <w:rsid w:val="00351F53"/>
    <w:rsid w:val="003521D8"/>
    <w:rsid w:val="0035640D"/>
    <w:rsid w:val="00360AB3"/>
    <w:rsid w:val="00361609"/>
    <w:rsid w:val="00362DFD"/>
    <w:rsid w:val="003637EC"/>
    <w:rsid w:val="00364F3C"/>
    <w:rsid w:val="0036676A"/>
    <w:rsid w:val="003672DF"/>
    <w:rsid w:val="0037141A"/>
    <w:rsid w:val="00372FAF"/>
    <w:rsid w:val="00373637"/>
    <w:rsid w:val="00373838"/>
    <w:rsid w:val="0037452E"/>
    <w:rsid w:val="003763B2"/>
    <w:rsid w:val="00376E15"/>
    <w:rsid w:val="00377343"/>
    <w:rsid w:val="003825F8"/>
    <w:rsid w:val="003835A7"/>
    <w:rsid w:val="003853A9"/>
    <w:rsid w:val="00387CFD"/>
    <w:rsid w:val="0039064E"/>
    <w:rsid w:val="0039164D"/>
    <w:rsid w:val="00391AF4"/>
    <w:rsid w:val="0039230A"/>
    <w:rsid w:val="003933FF"/>
    <w:rsid w:val="003937EF"/>
    <w:rsid w:val="00393DDB"/>
    <w:rsid w:val="003961DE"/>
    <w:rsid w:val="00396BC4"/>
    <w:rsid w:val="00396D1E"/>
    <w:rsid w:val="003A0D9C"/>
    <w:rsid w:val="003A2407"/>
    <w:rsid w:val="003A351B"/>
    <w:rsid w:val="003A3789"/>
    <w:rsid w:val="003A4F4F"/>
    <w:rsid w:val="003A57C7"/>
    <w:rsid w:val="003A7052"/>
    <w:rsid w:val="003A7AD8"/>
    <w:rsid w:val="003B0FF6"/>
    <w:rsid w:val="003B2485"/>
    <w:rsid w:val="003C00DC"/>
    <w:rsid w:val="003C16EE"/>
    <w:rsid w:val="003C495B"/>
    <w:rsid w:val="003C5013"/>
    <w:rsid w:val="003C774F"/>
    <w:rsid w:val="003D0EFB"/>
    <w:rsid w:val="003D291B"/>
    <w:rsid w:val="003D425D"/>
    <w:rsid w:val="003D52E3"/>
    <w:rsid w:val="003D57C0"/>
    <w:rsid w:val="003D5E55"/>
    <w:rsid w:val="003D6D90"/>
    <w:rsid w:val="003D73A0"/>
    <w:rsid w:val="003E1203"/>
    <w:rsid w:val="003E5333"/>
    <w:rsid w:val="003E55DD"/>
    <w:rsid w:val="003E7700"/>
    <w:rsid w:val="003E7C86"/>
    <w:rsid w:val="003E7EA4"/>
    <w:rsid w:val="003F07FC"/>
    <w:rsid w:val="003F120C"/>
    <w:rsid w:val="003F3161"/>
    <w:rsid w:val="003F52C4"/>
    <w:rsid w:val="003F5942"/>
    <w:rsid w:val="003F59F7"/>
    <w:rsid w:val="003F6325"/>
    <w:rsid w:val="003F79C2"/>
    <w:rsid w:val="004004EC"/>
    <w:rsid w:val="0040073C"/>
    <w:rsid w:val="00404920"/>
    <w:rsid w:val="0040552F"/>
    <w:rsid w:val="00407C31"/>
    <w:rsid w:val="00411C7C"/>
    <w:rsid w:val="00414751"/>
    <w:rsid w:val="0041501B"/>
    <w:rsid w:val="004165CC"/>
    <w:rsid w:val="00420C5C"/>
    <w:rsid w:val="00420CB0"/>
    <w:rsid w:val="00422013"/>
    <w:rsid w:val="004220DB"/>
    <w:rsid w:val="0042246B"/>
    <w:rsid w:val="00423CA6"/>
    <w:rsid w:val="00424388"/>
    <w:rsid w:val="004248BD"/>
    <w:rsid w:val="00426B0F"/>
    <w:rsid w:val="00427F3D"/>
    <w:rsid w:val="00430A6B"/>
    <w:rsid w:val="00430FDA"/>
    <w:rsid w:val="00431A9E"/>
    <w:rsid w:val="00433852"/>
    <w:rsid w:val="00434960"/>
    <w:rsid w:val="00436444"/>
    <w:rsid w:val="004407E2"/>
    <w:rsid w:val="00440A55"/>
    <w:rsid w:val="0044158D"/>
    <w:rsid w:val="0044195E"/>
    <w:rsid w:val="00442FBF"/>
    <w:rsid w:val="004446D5"/>
    <w:rsid w:val="00452A82"/>
    <w:rsid w:val="0045468A"/>
    <w:rsid w:val="0046072C"/>
    <w:rsid w:val="00462218"/>
    <w:rsid w:val="00462C4A"/>
    <w:rsid w:val="004645A6"/>
    <w:rsid w:val="00464762"/>
    <w:rsid w:val="00466115"/>
    <w:rsid w:val="00466653"/>
    <w:rsid w:val="0047068E"/>
    <w:rsid w:val="00470A5B"/>
    <w:rsid w:val="00471006"/>
    <w:rsid w:val="00472AEA"/>
    <w:rsid w:val="00475984"/>
    <w:rsid w:val="00476696"/>
    <w:rsid w:val="00476E34"/>
    <w:rsid w:val="00477FAE"/>
    <w:rsid w:val="00483789"/>
    <w:rsid w:val="00483E00"/>
    <w:rsid w:val="0048467D"/>
    <w:rsid w:val="00484B8E"/>
    <w:rsid w:val="00485140"/>
    <w:rsid w:val="0048653C"/>
    <w:rsid w:val="00486A32"/>
    <w:rsid w:val="004900DE"/>
    <w:rsid w:val="00491E44"/>
    <w:rsid w:val="00494A22"/>
    <w:rsid w:val="00495510"/>
    <w:rsid w:val="0049568A"/>
    <w:rsid w:val="00497FD2"/>
    <w:rsid w:val="004A05CF"/>
    <w:rsid w:val="004A1667"/>
    <w:rsid w:val="004A1AAE"/>
    <w:rsid w:val="004A2317"/>
    <w:rsid w:val="004A29AB"/>
    <w:rsid w:val="004A6723"/>
    <w:rsid w:val="004A6963"/>
    <w:rsid w:val="004A7E45"/>
    <w:rsid w:val="004B13F0"/>
    <w:rsid w:val="004B13F9"/>
    <w:rsid w:val="004B27D2"/>
    <w:rsid w:val="004B2D53"/>
    <w:rsid w:val="004B2F59"/>
    <w:rsid w:val="004B408C"/>
    <w:rsid w:val="004B4434"/>
    <w:rsid w:val="004B4635"/>
    <w:rsid w:val="004B5047"/>
    <w:rsid w:val="004B5736"/>
    <w:rsid w:val="004B575D"/>
    <w:rsid w:val="004B725B"/>
    <w:rsid w:val="004C0C6C"/>
    <w:rsid w:val="004C221A"/>
    <w:rsid w:val="004C296A"/>
    <w:rsid w:val="004C2FD2"/>
    <w:rsid w:val="004C308A"/>
    <w:rsid w:val="004C38D9"/>
    <w:rsid w:val="004C4695"/>
    <w:rsid w:val="004C58E9"/>
    <w:rsid w:val="004C6268"/>
    <w:rsid w:val="004C6689"/>
    <w:rsid w:val="004C695E"/>
    <w:rsid w:val="004D04F5"/>
    <w:rsid w:val="004D096E"/>
    <w:rsid w:val="004D1D47"/>
    <w:rsid w:val="004D4D29"/>
    <w:rsid w:val="004E56B4"/>
    <w:rsid w:val="004E6089"/>
    <w:rsid w:val="004E6165"/>
    <w:rsid w:val="004E681C"/>
    <w:rsid w:val="004F29D4"/>
    <w:rsid w:val="004F2CB7"/>
    <w:rsid w:val="004F2CEB"/>
    <w:rsid w:val="004F5F89"/>
    <w:rsid w:val="00501764"/>
    <w:rsid w:val="00501B61"/>
    <w:rsid w:val="00501F58"/>
    <w:rsid w:val="00502182"/>
    <w:rsid w:val="00503988"/>
    <w:rsid w:val="00503A7D"/>
    <w:rsid w:val="0050658D"/>
    <w:rsid w:val="0050662C"/>
    <w:rsid w:val="00506695"/>
    <w:rsid w:val="00506E6F"/>
    <w:rsid w:val="00510E67"/>
    <w:rsid w:val="005126C2"/>
    <w:rsid w:val="00512DB6"/>
    <w:rsid w:val="0051337D"/>
    <w:rsid w:val="005150A2"/>
    <w:rsid w:val="00515820"/>
    <w:rsid w:val="00517F1A"/>
    <w:rsid w:val="005220A8"/>
    <w:rsid w:val="00522140"/>
    <w:rsid w:val="00523379"/>
    <w:rsid w:val="005238B9"/>
    <w:rsid w:val="00523A8F"/>
    <w:rsid w:val="00525034"/>
    <w:rsid w:val="00525553"/>
    <w:rsid w:val="005266CC"/>
    <w:rsid w:val="005268CD"/>
    <w:rsid w:val="005273F4"/>
    <w:rsid w:val="00535637"/>
    <w:rsid w:val="0053658A"/>
    <w:rsid w:val="00536FA8"/>
    <w:rsid w:val="00537E14"/>
    <w:rsid w:val="00540DC2"/>
    <w:rsid w:val="00541770"/>
    <w:rsid w:val="00542CC9"/>
    <w:rsid w:val="00542D8E"/>
    <w:rsid w:val="00543B39"/>
    <w:rsid w:val="00543E01"/>
    <w:rsid w:val="005460C5"/>
    <w:rsid w:val="00547741"/>
    <w:rsid w:val="00547C5D"/>
    <w:rsid w:val="00547EA7"/>
    <w:rsid w:val="005524EF"/>
    <w:rsid w:val="00553020"/>
    <w:rsid w:val="00561EFB"/>
    <w:rsid w:val="005635EC"/>
    <w:rsid w:val="00565F62"/>
    <w:rsid w:val="00566E29"/>
    <w:rsid w:val="0057098F"/>
    <w:rsid w:val="00570B68"/>
    <w:rsid w:val="00570CA5"/>
    <w:rsid w:val="005719C1"/>
    <w:rsid w:val="00571BA7"/>
    <w:rsid w:val="00571F69"/>
    <w:rsid w:val="00573F8F"/>
    <w:rsid w:val="00574552"/>
    <w:rsid w:val="005753B4"/>
    <w:rsid w:val="00580434"/>
    <w:rsid w:val="005808D2"/>
    <w:rsid w:val="0058091D"/>
    <w:rsid w:val="00581BCE"/>
    <w:rsid w:val="00584B39"/>
    <w:rsid w:val="00584F14"/>
    <w:rsid w:val="00585932"/>
    <w:rsid w:val="00586262"/>
    <w:rsid w:val="00586467"/>
    <w:rsid w:val="00586DB4"/>
    <w:rsid w:val="00587103"/>
    <w:rsid w:val="005902B1"/>
    <w:rsid w:val="00594A76"/>
    <w:rsid w:val="00596A05"/>
    <w:rsid w:val="005977B8"/>
    <w:rsid w:val="005979ED"/>
    <w:rsid w:val="005A2D04"/>
    <w:rsid w:val="005A464C"/>
    <w:rsid w:val="005A5865"/>
    <w:rsid w:val="005B00E2"/>
    <w:rsid w:val="005B0CC3"/>
    <w:rsid w:val="005B1E43"/>
    <w:rsid w:val="005B3E85"/>
    <w:rsid w:val="005B405D"/>
    <w:rsid w:val="005B4CB9"/>
    <w:rsid w:val="005B5B92"/>
    <w:rsid w:val="005B66AF"/>
    <w:rsid w:val="005B7C60"/>
    <w:rsid w:val="005C16E1"/>
    <w:rsid w:val="005C187E"/>
    <w:rsid w:val="005C3940"/>
    <w:rsid w:val="005C456A"/>
    <w:rsid w:val="005C4EFB"/>
    <w:rsid w:val="005C4F92"/>
    <w:rsid w:val="005C72D2"/>
    <w:rsid w:val="005C7A41"/>
    <w:rsid w:val="005D2341"/>
    <w:rsid w:val="005D3FF0"/>
    <w:rsid w:val="005D41F4"/>
    <w:rsid w:val="005D53E8"/>
    <w:rsid w:val="005D5675"/>
    <w:rsid w:val="005D67D3"/>
    <w:rsid w:val="005D716C"/>
    <w:rsid w:val="005D7411"/>
    <w:rsid w:val="005D7BDA"/>
    <w:rsid w:val="005E06D8"/>
    <w:rsid w:val="005E2784"/>
    <w:rsid w:val="005E30EF"/>
    <w:rsid w:val="005E385A"/>
    <w:rsid w:val="005E4DFD"/>
    <w:rsid w:val="005E5641"/>
    <w:rsid w:val="005E5A21"/>
    <w:rsid w:val="005E6D33"/>
    <w:rsid w:val="005E7D6A"/>
    <w:rsid w:val="005F1AC7"/>
    <w:rsid w:val="005F1F31"/>
    <w:rsid w:val="005F2DAF"/>
    <w:rsid w:val="005F44D8"/>
    <w:rsid w:val="005F4F74"/>
    <w:rsid w:val="005F5219"/>
    <w:rsid w:val="005F52EC"/>
    <w:rsid w:val="005F68CB"/>
    <w:rsid w:val="005F6C3E"/>
    <w:rsid w:val="00602FE7"/>
    <w:rsid w:val="00603715"/>
    <w:rsid w:val="00603DDF"/>
    <w:rsid w:val="00604DFA"/>
    <w:rsid w:val="00611B05"/>
    <w:rsid w:val="00611BE6"/>
    <w:rsid w:val="00611CDA"/>
    <w:rsid w:val="00612919"/>
    <w:rsid w:val="006159BC"/>
    <w:rsid w:val="006162F7"/>
    <w:rsid w:val="00616C2F"/>
    <w:rsid w:val="0062036E"/>
    <w:rsid w:val="0062057F"/>
    <w:rsid w:val="006214AF"/>
    <w:rsid w:val="0062204D"/>
    <w:rsid w:val="00624A86"/>
    <w:rsid w:val="00625BB8"/>
    <w:rsid w:val="006307CA"/>
    <w:rsid w:val="00631169"/>
    <w:rsid w:val="0063135D"/>
    <w:rsid w:val="0063196A"/>
    <w:rsid w:val="00631B66"/>
    <w:rsid w:val="006336C4"/>
    <w:rsid w:val="006338A9"/>
    <w:rsid w:val="00633D50"/>
    <w:rsid w:val="0063502F"/>
    <w:rsid w:val="00637066"/>
    <w:rsid w:val="00641BB1"/>
    <w:rsid w:val="006426F1"/>
    <w:rsid w:val="0064308F"/>
    <w:rsid w:val="0064593D"/>
    <w:rsid w:val="006506B4"/>
    <w:rsid w:val="00653B1B"/>
    <w:rsid w:val="006553B8"/>
    <w:rsid w:val="006557BC"/>
    <w:rsid w:val="0065640A"/>
    <w:rsid w:val="00657E66"/>
    <w:rsid w:val="006600AA"/>
    <w:rsid w:val="006607D0"/>
    <w:rsid w:val="006618B8"/>
    <w:rsid w:val="00664C56"/>
    <w:rsid w:val="0066636A"/>
    <w:rsid w:val="006663BD"/>
    <w:rsid w:val="006665BE"/>
    <w:rsid w:val="00667120"/>
    <w:rsid w:val="00667551"/>
    <w:rsid w:val="00670CC3"/>
    <w:rsid w:val="00670ECC"/>
    <w:rsid w:val="00671B26"/>
    <w:rsid w:val="00671EF4"/>
    <w:rsid w:val="00672957"/>
    <w:rsid w:val="00674380"/>
    <w:rsid w:val="00674610"/>
    <w:rsid w:val="006748FC"/>
    <w:rsid w:val="0067590A"/>
    <w:rsid w:val="0067760B"/>
    <w:rsid w:val="00677C2B"/>
    <w:rsid w:val="00677EA8"/>
    <w:rsid w:val="00680BC0"/>
    <w:rsid w:val="006817AA"/>
    <w:rsid w:val="006828CB"/>
    <w:rsid w:val="00685507"/>
    <w:rsid w:val="00686099"/>
    <w:rsid w:val="00686534"/>
    <w:rsid w:val="00686C05"/>
    <w:rsid w:val="006923CB"/>
    <w:rsid w:val="00694A69"/>
    <w:rsid w:val="00695CFB"/>
    <w:rsid w:val="00696399"/>
    <w:rsid w:val="00696588"/>
    <w:rsid w:val="0069750F"/>
    <w:rsid w:val="00697DFB"/>
    <w:rsid w:val="006A0872"/>
    <w:rsid w:val="006A0C71"/>
    <w:rsid w:val="006A13EC"/>
    <w:rsid w:val="006A1BBE"/>
    <w:rsid w:val="006A28A4"/>
    <w:rsid w:val="006A451E"/>
    <w:rsid w:val="006A4AA4"/>
    <w:rsid w:val="006A4EEF"/>
    <w:rsid w:val="006A5276"/>
    <w:rsid w:val="006A7660"/>
    <w:rsid w:val="006B192A"/>
    <w:rsid w:val="006B2051"/>
    <w:rsid w:val="006B6395"/>
    <w:rsid w:val="006C0342"/>
    <w:rsid w:val="006C1F25"/>
    <w:rsid w:val="006C312D"/>
    <w:rsid w:val="006C320B"/>
    <w:rsid w:val="006C461B"/>
    <w:rsid w:val="006C5BE3"/>
    <w:rsid w:val="006D1634"/>
    <w:rsid w:val="006D16C6"/>
    <w:rsid w:val="006D1BF5"/>
    <w:rsid w:val="006D1D01"/>
    <w:rsid w:val="006D3737"/>
    <w:rsid w:val="006D3D6F"/>
    <w:rsid w:val="006D4506"/>
    <w:rsid w:val="006D657E"/>
    <w:rsid w:val="006D6B49"/>
    <w:rsid w:val="006D6D5D"/>
    <w:rsid w:val="006E0F81"/>
    <w:rsid w:val="006E107B"/>
    <w:rsid w:val="006E161A"/>
    <w:rsid w:val="006E2FC4"/>
    <w:rsid w:val="006E31B1"/>
    <w:rsid w:val="006E41E9"/>
    <w:rsid w:val="006E453E"/>
    <w:rsid w:val="006F1A57"/>
    <w:rsid w:val="006F46BF"/>
    <w:rsid w:val="006F479C"/>
    <w:rsid w:val="006F49F7"/>
    <w:rsid w:val="006F5283"/>
    <w:rsid w:val="006F5E8E"/>
    <w:rsid w:val="006F68C5"/>
    <w:rsid w:val="006F77D1"/>
    <w:rsid w:val="006F7854"/>
    <w:rsid w:val="00702DDB"/>
    <w:rsid w:val="0070431C"/>
    <w:rsid w:val="00705252"/>
    <w:rsid w:val="00707668"/>
    <w:rsid w:val="007105FB"/>
    <w:rsid w:val="00710C67"/>
    <w:rsid w:val="007112A9"/>
    <w:rsid w:val="00713A79"/>
    <w:rsid w:val="00714324"/>
    <w:rsid w:val="007161B6"/>
    <w:rsid w:val="00720F8B"/>
    <w:rsid w:val="00721442"/>
    <w:rsid w:val="007223E2"/>
    <w:rsid w:val="00722F49"/>
    <w:rsid w:val="00724A93"/>
    <w:rsid w:val="00724B31"/>
    <w:rsid w:val="007255D8"/>
    <w:rsid w:val="00726124"/>
    <w:rsid w:val="007276D4"/>
    <w:rsid w:val="00727E3C"/>
    <w:rsid w:val="00730A5A"/>
    <w:rsid w:val="00730CA6"/>
    <w:rsid w:val="00732721"/>
    <w:rsid w:val="007349EB"/>
    <w:rsid w:val="00734F86"/>
    <w:rsid w:val="007357CE"/>
    <w:rsid w:val="00735BD0"/>
    <w:rsid w:val="00735C73"/>
    <w:rsid w:val="0073732B"/>
    <w:rsid w:val="0074047B"/>
    <w:rsid w:val="00741644"/>
    <w:rsid w:val="00742BF4"/>
    <w:rsid w:val="00742CBE"/>
    <w:rsid w:val="007438E9"/>
    <w:rsid w:val="00743D1D"/>
    <w:rsid w:val="007441C8"/>
    <w:rsid w:val="00744CE3"/>
    <w:rsid w:val="00745171"/>
    <w:rsid w:val="007455A4"/>
    <w:rsid w:val="00745F6F"/>
    <w:rsid w:val="00746692"/>
    <w:rsid w:val="007476F5"/>
    <w:rsid w:val="007506A3"/>
    <w:rsid w:val="00750D1F"/>
    <w:rsid w:val="00754966"/>
    <w:rsid w:val="00756531"/>
    <w:rsid w:val="007566FC"/>
    <w:rsid w:val="00760645"/>
    <w:rsid w:val="00765A93"/>
    <w:rsid w:val="0076717E"/>
    <w:rsid w:val="00767329"/>
    <w:rsid w:val="007728EE"/>
    <w:rsid w:val="00773023"/>
    <w:rsid w:val="00773979"/>
    <w:rsid w:val="00776E26"/>
    <w:rsid w:val="00776FDF"/>
    <w:rsid w:val="007825C7"/>
    <w:rsid w:val="00786C32"/>
    <w:rsid w:val="007874C1"/>
    <w:rsid w:val="0079123F"/>
    <w:rsid w:val="00791C4D"/>
    <w:rsid w:val="00794295"/>
    <w:rsid w:val="00794A25"/>
    <w:rsid w:val="00794D48"/>
    <w:rsid w:val="007957EC"/>
    <w:rsid w:val="0079613B"/>
    <w:rsid w:val="0079779D"/>
    <w:rsid w:val="007A1744"/>
    <w:rsid w:val="007A3235"/>
    <w:rsid w:val="007A32BD"/>
    <w:rsid w:val="007A7259"/>
    <w:rsid w:val="007B068D"/>
    <w:rsid w:val="007B4735"/>
    <w:rsid w:val="007B56A3"/>
    <w:rsid w:val="007B75A3"/>
    <w:rsid w:val="007B7E71"/>
    <w:rsid w:val="007C1C40"/>
    <w:rsid w:val="007C201D"/>
    <w:rsid w:val="007C696C"/>
    <w:rsid w:val="007C76F0"/>
    <w:rsid w:val="007D03C5"/>
    <w:rsid w:val="007D161E"/>
    <w:rsid w:val="007D19EF"/>
    <w:rsid w:val="007D33E4"/>
    <w:rsid w:val="007D37A8"/>
    <w:rsid w:val="007D503B"/>
    <w:rsid w:val="007E0D5F"/>
    <w:rsid w:val="007E1F58"/>
    <w:rsid w:val="007E44FE"/>
    <w:rsid w:val="007E5A6E"/>
    <w:rsid w:val="007E6132"/>
    <w:rsid w:val="007E66E6"/>
    <w:rsid w:val="007E7122"/>
    <w:rsid w:val="007E76C2"/>
    <w:rsid w:val="007F0135"/>
    <w:rsid w:val="007F01D3"/>
    <w:rsid w:val="007F5BE2"/>
    <w:rsid w:val="007F6E1E"/>
    <w:rsid w:val="00800BB9"/>
    <w:rsid w:val="00800F05"/>
    <w:rsid w:val="0080118D"/>
    <w:rsid w:val="00802727"/>
    <w:rsid w:val="00804BFA"/>
    <w:rsid w:val="008053BC"/>
    <w:rsid w:val="008079AB"/>
    <w:rsid w:val="00807EF6"/>
    <w:rsid w:val="00810A26"/>
    <w:rsid w:val="00810A87"/>
    <w:rsid w:val="00810D85"/>
    <w:rsid w:val="0081119D"/>
    <w:rsid w:val="008113FF"/>
    <w:rsid w:val="008205AE"/>
    <w:rsid w:val="00820D2E"/>
    <w:rsid w:val="008215C2"/>
    <w:rsid w:val="0082163C"/>
    <w:rsid w:val="00822F08"/>
    <w:rsid w:val="00825BD2"/>
    <w:rsid w:val="00826FB9"/>
    <w:rsid w:val="00832CC2"/>
    <w:rsid w:val="00834914"/>
    <w:rsid w:val="008356E0"/>
    <w:rsid w:val="00835993"/>
    <w:rsid w:val="008368CC"/>
    <w:rsid w:val="00837AA6"/>
    <w:rsid w:val="0084033C"/>
    <w:rsid w:val="008428B4"/>
    <w:rsid w:val="00845287"/>
    <w:rsid w:val="0085180C"/>
    <w:rsid w:val="00853675"/>
    <w:rsid w:val="00853E27"/>
    <w:rsid w:val="00854FA0"/>
    <w:rsid w:val="0085597F"/>
    <w:rsid w:val="00856398"/>
    <w:rsid w:val="00856B37"/>
    <w:rsid w:val="00857857"/>
    <w:rsid w:val="008603C4"/>
    <w:rsid w:val="00860759"/>
    <w:rsid w:val="00860FBE"/>
    <w:rsid w:val="0086160C"/>
    <w:rsid w:val="0086162A"/>
    <w:rsid w:val="008618C6"/>
    <w:rsid w:val="008622D7"/>
    <w:rsid w:val="00862C9A"/>
    <w:rsid w:val="00864331"/>
    <w:rsid w:val="008670AA"/>
    <w:rsid w:val="00873086"/>
    <w:rsid w:val="008812AA"/>
    <w:rsid w:val="00881F98"/>
    <w:rsid w:val="00883F62"/>
    <w:rsid w:val="00884E5D"/>
    <w:rsid w:val="00884F6C"/>
    <w:rsid w:val="00886796"/>
    <w:rsid w:val="00886FB4"/>
    <w:rsid w:val="00887227"/>
    <w:rsid w:val="0089295F"/>
    <w:rsid w:val="008930EC"/>
    <w:rsid w:val="008963E4"/>
    <w:rsid w:val="00896B9E"/>
    <w:rsid w:val="00896F54"/>
    <w:rsid w:val="008973D2"/>
    <w:rsid w:val="008A007F"/>
    <w:rsid w:val="008A03CD"/>
    <w:rsid w:val="008A1FDD"/>
    <w:rsid w:val="008A2D03"/>
    <w:rsid w:val="008A3B66"/>
    <w:rsid w:val="008A44DE"/>
    <w:rsid w:val="008A56F0"/>
    <w:rsid w:val="008A5E21"/>
    <w:rsid w:val="008A6022"/>
    <w:rsid w:val="008A6D6C"/>
    <w:rsid w:val="008B0026"/>
    <w:rsid w:val="008B0F10"/>
    <w:rsid w:val="008B2732"/>
    <w:rsid w:val="008B38F0"/>
    <w:rsid w:val="008B3F64"/>
    <w:rsid w:val="008B5AAF"/>
    <w:rsid w:val="008B5FA9"/>
    <w:rsid w:val="008B6BE4"/>
    <w:rsid w:val="008B7254"/>
    <w:rsid w:val="008B7C67"/>
    <w:rsid w:val="008C027D"/>
    <w:rsid w:val="008C1223"/>
    <w:rsid w:val="008C13EE"/>
    <w:rsid w:val="008C1C8E"/>
    <w:rsid w:val="008C2C9B"/>
    <w:rsid w:val="008C4BD2"/>
    <w:rsid w:val="008C60EB"/>
    <w:rsid w:val="008C6339"/>
    <w:rsid w:val="008C660F"/>
    <w:rsid w:val="008C6E23"/>
    <w:rsid w:val="008C7187"/>
    <w:rsid w:val="008D0C4F"/>
    <w:rsid w:val="008D23FD"/>
    <w:rsid w:val="008D56C2"/>
    <w:rsid w:val="008D57CB"/>
    <w:rsid w:val="008E0508"/>
    <w:rsid w:val="008E0921"/>
    <w:rsid w:val="008E33F8"/>
    <w:rsid w:val="008E4CAA"/>
    <w:rsid w:val="008E58A7"/>
    <w:rsid w:val="008E6870"/>
    <w:rsid w:val="008F0A64"/>
    <w:rsid w:val="008F24EF"/>
    <w:rsid w:val="008F54A1"/>
    <w:rsid w:val="008F54B9"/>
    <w:rsid w:val="008F75E7"/>
    <w:rsid w:val="008F7E1B"/>
    <w:rsid w:val="009014D5"/>
    <w:rsid w:val="00901A23"/>
    <w:rsid w:val="009022EB"/>
    <w:rsid w:val="0090708C"/>
    <w:rsid w:val="00910BEF"/>
    <w:rsid w:val="00913C87"/>
    <w:rsid w:val="00913E53"/>
    <w:rsid w:val="00914143"/>
    <w:rsid w:val="009200AE"/>
    <w:rsid w:val="00921C83"/>
    <w:rsid w:val="00925B0A"/>
    <w:rsid w:val="00926B51"/>
    <w:rsid w:val="00926B92"/>
    <w:rsid w:val="00927093"/>
    <w:rsid w:val="00927BE5"/>
    <w:rsid w:val="00930E35"/>
    <w:rsid w:val="00931E13"/>
    <w:rsid w:val="00932230"/>
    <w:rsid w:val="00932ABE"/>
    <w:rsid w:val="00934DE9"/>
    <w:rsid w:val="00943F81"/>
    <w:rsid w:val="00945AE7"/>
    <w:rsid w:val="00945F46"/>
    <w:rsid w:val="00946309"/>
    <w:rsid w:val="00947610"/>
    <w:rsid w:val="00947611"/>
    <w:rsid w:val="00954B67"/>
    <w:rsid w:val="00956F1B"/>
    <w:rsid w:val="00957E54"/>
    <w:rsid w:val="00960F3A"/>
    <w:rsid w:val="009614F7"/>
    <w:rsid w:val="00961FCD"/>
    <w:rsid w:val="00962171"/>
    <w:rsid w:val="0096247D"/>
    <w:rsid w:val="009657E2"/>
    <w:rsid w:val="00966E34"/>
    <w:rsid w:val="00967290"/>
    <w:rsid w:val="00967A11"/>
    <w:rsid w:val="00967C4D"/>
    <w:rsid w:val="00970168"/>
    <w:rsid w:val="009704D6"/>
    <w:rsid w:val="009728E2"/>
    <w:rsid w:val="00973918"/>
    <w:rsid w:val="0097663E"/>
    <w:rsid w:val="00977E67"/>
    <w:rsid w:val="00982B2E"/>
    <w:rsid w:val="00983448"/>
    <w:rsid w:val="00983A11"/>
    <w:rsid w:val="00985DF4"/>
    <w:rsid w:val="009902F3"/>
    <w:rsid w:val="0099247F"/>
    <w:rsid w:val="009933BA"/>
    <w:rsid w:val="009938D7"/>
    <w:rsid w:val="00993A1B"/>
    <w:rsid w:val="009948F8"/>
    <w:rsid w:val="009974AB"/>
    <w:rsid w:val="009A01C2"/>
    <w:rsid w:val="009A0B44"/>
    <w:rsid w:val="009A1645"/>
    <w:rsid w:val="009A1778"/>
    <w:rsid w:val="009A1A7B"/>
    <w:rsid w:val="009A2C26"/>
    <w:rsid w:val="009A2D18"/>
    <w:rsid w:val="009A3060"/>
    <w:rsid w:val="009A3068"/>
    <w:rsid w:val="009A3628"/>
    <w:rsid w:val="009A37EA"/>
    <w:rsid w:val="009A3A30"/>
    <w:rsid w:val="009A3BB8"/>
    <w:rsid w:val="009A4115"/>
    <w:rsid w:val="009A73F2"/>
    <w:rsid w:val="009A7CC2"/>
    <w:rsid w:val="009B0CCC"/>
    <w:rsid w:val="009B5D23"/>
    <w:rsid w:val="009B65D0"/>
    <w:rsid w:val="009B716F"/>
    <w:rsid w:val="009C4011"/>
    <w:rsid w:val="009C774E"/>
    <w:rsid w:val="009D0469"/>
    <w:rsid w:val="009D1039"/>
    <w:rsid w:val="009D39C9"/>
    <w:rsid w:val="009D72AA"/>
    <w:rsid w:val="009D7589"/>
    <w:rsid w:val="009E1568"/>
    <w:rsid w:val="009E1D27"/>
    <w:rsid w:val="009E299B"/>
    <w:rsid w:val="009E3B27"/>
    <w:rsid w:val="009E40FE"/>
    <w:rsid w:val="009E44C8"/>
    <w:rsid w:val="009E5B06"/>
    <w:rsid w:val="009E6BFE"/>
    <w:rsid w:val="009F14A0"/>
    <w:rsid w:val="009F2876"/>
    <w:rsid w:val="009F2DBC"/>
    <w:rsid w:val="009F2E25"/>
    <w:rsid w:val="009F3AF4"/>
    <w:rsid w:val="009F436B"/>
    <w:rsid w:val="009F45F2"/>
    <w:rsid w:val="009F47C2"/>
    <w:rsid w:val="009F6721"/>
    <w:rsid w:val="00A00300"/>
    <w:rsid w:val="00A029C5"/>
    <w:rsid w:val="00A0333D"/>
    <w:rsid w:val="00A04AB1"/>
    <w:rsid w:val="00A06206"/>
    <w:rsid w:val="00A10497"/>
    <w:rsid w:val="00A11A4C"/>
    <w:rsid w:val="00A125C5"/>
    <w:rsid w:val="00A12D7D"/>
    <w:rsid w:val="00A15436"/>
    <w:rsid w:val="00A16142"/>
    <w:rsid w:val="00A23406"/>
    <w:rsid w:val="00A25C93"/>
    <w:rsid w:val="00A25D16"/>
    <w:rsid w:val="00A2659C"/>
    <w:rsid w:val="00A26B9E"/>
    <w:rsid w:val="00A26C69"/>
    <w:rsid w:val="00A32246"/>
    <w:rsid w:val="00A3398E"/>
    <w:rsid w:val="00A34605"/>
    <w:rsid w:val="00A3567D"/>
    <w:rsid w:val="00A367EC"/>
    <w:rsid w:val="00A3729C"/>
    <w:rsid w:val="00A400E7"/>
    <w:rsid w:val="00A41E48"/>
    <w:rsid w:val="00A43749"/>
    <w:rsid w:val="00A43980"/>
    <w:rsid w:val="00A4459B"/>
    <w:rsid w:val="00A466F1"/>
    <w:rsid w:val="00A500D1"/>
    <w:rsid w:val="00A54750"/>
    <w:rsid w:val="00A54820"/>
    <w:rsid w:val="00A55A47"/>
    <w:rsid w:val="00A55C93"/>
    <w:rsid w:val="00A60C7D"/>
    <w:rsid w:val="00A61658"/>
    <w:rsid w:val="00A61F1F"/>
    <w:rsid w:val="00A624D9"/>
    <w:rsid w:val="00A62D47"/>
    <w:rsid w:val="00A633A8"/>
    <w:rsid w:val="00A63998"/>
    <w:rsid w:val="00A639EE"/>
    <w:rsid w:val="00A63A66"/>
    <w:rsid w:val="00A64473"/>
    <w:rsid w:val="00A659B2"/>
    <w:rsid w:val="00A66846"/>
    <w:rsid w:val="00A67AA7"/>
    <w:rsid w:val="00A701A8"/>
    <w:rsid w:val="00A7054E"/>
    <w:rsid w:val="00A70ECD"/>
    <w:rsid w:val="00A71BAE"/>
    <w:rsid w:val="00A73252"/>
    <w:rsid w:val="00A7465A"/>
    <w:rsid w:val="00A75B9A"/>
    <w:rsid w:val="00A75F98"/>
    <w:rsid w:val="00A77161"/>
    <w:rsid w:val="00A817AD"/>
    <w:rsid w:val="00A8380C"/>
    <w:rsid w:val="00A83C2F"/>
    <w:rsid w:val="00A83FF0"/>
    <w:rsid w:val="00A84A1F"/>
    <w:rsid w:val="00A85264"/>
    <w:rsid w:val="00A858EB"/>
    <w:rsid w:val="00A861D3"/>
    <w:rsid w:val="00A8689E"/>
    <w:rsid w:val="00A9027B"/>
    <w:rsid w:val="00A9048F"/>
    <w:rsid w:val="00A90987"/>
    <w:rsid w:val="00A91E95"/>
    <w:rsid w:val="00A929D2"/>
    <w:rsid w:val="00A94D29"/>
    <w:rsid w:val="00A9565E"/>
    <w:rsid w:val="00A95E89"/>
    <w:rsid w:val="00A96B88"/>
    <w:rsid w:val="00A973E4"/>
    <w:rsid w:val="00AA06D0"/>
    <w:rsid w:val="00AA0ADA"/>
    <w:rsid w:val="00AA2119"/>
    <w:rsid w:val="00AA3998"/>
    <w:rsid w:val="00AA5206"/>
    <w:rsid w:val="00AA584F"/>
    <w:rsid w:val="00AA63EC"/>
    <w:rsid w:val="00AB2B9A"/>
    <w:rsid w:val="00AB6B88"/>
    <w:rsid w:val="00AB7A92"/>
    <w:rsid w:val="00AC0217"/>
    <w:rsid w:val="00AC35C2"/>
    <w:rsid w:val="00AC421E"/>
    <w:rsid w:val="00AC4286"/>
    <w:rsid w:val="00AC5642"/>
    <w:rsid w:val="00AC6407"/>
    <w:rsid w:val="00AC690F"/>
    <w:rsid w:val="00AC7E1D"/>
    <w:rsid w:val="00AD0908"/>
    <w:rsid w:val="00AD0DBD"/>
    <w:rsid w:val="00AD1774"/>
    <w:rsid w:val="00AD2BE8"/>
    <w:rsid w:val="00AD5E34"/>
    <w:rsid w:val="00AE0008"/>
    <w:rsid w:val="00AE0F24"/>
    <w:rsid w:val="00AE1F8F"/>
    <w:rsid w:val="00AE2B60"/>
    <w:rsid w:val="00AE4DC4"/>
    <w:rsid w:val="00AE5C56"/>
    <w:rsid w:val="00AE69FF"/>
    <w:rsid w:val="00AF2DAC"/>
    <w:rsid w:val="00AF5BC3"/>
    <w:rsid w:val="00AF6781"/>
    <w:rsid w:val="00AF6FC3"/>
    <w:rsid w:val="00AF7F51"/>
    <w:rsid w:val="00B01814"/>
    <w:rsid w:val="00B01953"/>
    <w:rsid w:val="00B027CD"/>
    <w:rsid w:val="00B03BA8"/>
    <w:rsid w:val="00B05D2E"/>
    <w:rsid w:val="00B06902"/>
    <w:rsid w:val="00B0783A"/>
    <w:rsid w:val="00B07B6E"/>
    <w:rsid w:val="00B10C97"/>
    <w:rsid w:val="00B12835"/>
    <w:rsid w:val="00B1397C"/>
    <w:rsid w:val="00B155AB"/>
    <w:rsid w:val="00B208BB"/>
    <w:rsid w:val="00B22B42"/>
    <w:rsid w:val="00B23CE3"/>
    <w:rsid w:val="00B24918"/>
    <w:rsid w:val="00B2576F"/>
    <w:rsid w:val="00B2611D"/>
    <w:rsid w:val="00B2660E"/>
    <w:rsid w:val="00B30CA9"/>
    <w:rsid w:val="00B327AD"/>
    <w:rsid w:val="00B331D0"/>
    <w:rsid w:val="00B3470C"/>
    <w:rsid w:val="00B353BF"/>
    <w:rsid w:val="00B36524"/>
    <w:rsid w:val="00B37E2B"/>
    <w:rsid w:val="00B40CB3"/>
    <w:rsid w:val="00B42B60"/>
    <w:rsid w:val="00B43610"/>
    <w:rsid w:val="00B464FE"/>
    <w:rsid w:val="00B47569"/>
    <w:rsid w:val="00B50755"/>
    <w:rsid w:val="00B50F7A"/>
    <w:rsid w:val="00B52884"/>
    <w:rsid w:val="00B52DF3"/>
    <w:rsid w:val="00B5352E"/>
    <w:rsid w:val="00B56C98"/>
    <w:rsid w:val="00B57D20"/>
    <w:rsid w:val="00B63005"/>
    <w:rsid w:val="00B676B5"/>
    <w:rsid w:val="00B72DAF"/>
    <w:rsid w:val="00B73A35"/>
    <w:rsid w:val="00B73B64"/>
    <w:rsid w:val="00B757D3"/>
    <w:rsid w:val="00B7598E"/>
    <w:rsid w:val="00B7682A"/>
    <w:rsid w:val="00B83248"/>
    <w:rsid w:val="00B8345E"/>
    <w:rsid w:val="00B8353B"/>
    <w:rsid w:val="00B8365C"/>
    <w:rsid w:val="00B8452D"/>
    <w:rsid w:val="00B84B49"/>
    <w:rsid w:val="00B84D66"/>
    <w:rsid w:val="00B86AA6"/>
    <w:rsid w:val="00B91535"/>
    <w:rsid w:val="00B97874"/>
    <w:rsid w:val="00B97AF0"/>
    <w:rsid w:val="00BA2AD0"/>
    <w:rsid w:val="00BA415A"/>
    <w:rsid w:val="00BA4CEE"/>
    <w:rsid w:val="00BA55C2"/>
    <w:rsid w:val="00BA664D"/>
    <w:rsid w:val="00BA6B1A"/>
    <w:rsid w:val="00BA6E9D"/>
    <w:rsid w:val="00BB0C3E"/>
    <w:rsid w:val="00BB108B"/>
    <w:rsid w:val="00BB129E"/>
    <w:rsid w:val="00BB12B6"/>
    <w:rsid w:val="00BB2F5E"/>
    <w:rsid w:val="00BB4D9C"/>
    <w:rsid w:val="00BB508D"/>
    <w:rsid w:val="00BB5938"/>
    <w:rsid w:val="00BB7F04"/>
    <w:rsid w:val="00BC03E1"/>
    <w:rsid w:val="00BC512B"/>
    <w:rsid w:val="00BC655E"/>
    <w:rsid w:val="00BC6A12"/>
    <w:rsid w:val="00BC7134"/>
    <w:rsid w:val="00BD116C"/>
    <w:rsid w:val="00BD2C8C"/>
    <w:rsid w:val="00BD3958"/>
    <w:rsid w:val="00BD4DBC"/>
    <w:rsid w:val="00BD52AE"/>
    <w:rsid w:val="00BD5999"/>
    <w:rsid w:val="00BD68A9"/>
    <w:rsid w:val="00BD79A7"/>
    <w:rsid w:val="00BD7CE1"/>
    <w:rsid w:val="00BD7FE2"/>
    <w:rsid w:val="00BE3E3F"/>
    <w:rsid w:val="00BE411C"/>
    <w:rsid w:val="00BE463E"/>
    <w:rsid w:val="00BE4DF3"/>
    <w:rsid w:val="00BE5773"/>
    <w:rsid w:val="00BE7AF4"/>
    <w:rsid w:val="00BF049B"/>
    <w:rsid w:val="00BF218B"/>
    <w:rsid w:val="00BF39CB"/>
    <w:rsid w:val="00BF4256"/>
    <w:rsid w:val="00BF5D07"/>
    <w:rsid w:val="00BF662B"/>
    <w:rsid w:val="00C0167C"/>
    <w:rsid w:val="00C0337C"/>
    <w:rsid w:val="00C05C6C"/>
    <w:rsid w:val="00C101E0"/>
    <w:rsid w:val="00C107E5"/>
    <w:rsid w:val="00C11EA0"/>
    <w:rsid w:val="00C13380"/>
    <w:rsid w:val="00C1410F"/>
    <w:rsid w:val="00C17C34"/>
    <w:rsid w:val="00C20704"/>
    <w:rsid w:val="00C2177C"/>
    <w:rsid w:val="00C234E9"/>
    <w:rsid w:val="00C23892"/>
    <w:rsid w:val="00C23D1D"/>
    <w:rsid w:val="00C2529D"/>
    <w:rsid w:val="00C25F1D"/>
    <w:rsid w:val="00C268B8"/>
    <w:rsid w:val="00C31F77"/>
    <w:rsid w:val="00C31FE9"/>
    <w:rsid w:val="00C3504B"/>
    <w:rsid w:val="00C35590"/>
    <w:rsid w:val="00C377CB"/>
    <w:rsid w:val="00C41F01"/>
    <w:rsid w:val="00C4372B"/>
    <w:rsid w:val="00C445C5"/>
    <w:rsid w:val="00C45173"/>
    <w:rsid w:val="00C46426"/>
    <w:rsid w:val="00C4664B"/>
    <w:rsid w:val="00C46D28"/>
    <w:rsid w:val="00C46E8F"/>
    <w:rsid w:val="00C478E3"/>
    <w:rsid w:val="00C50516"/>
    <w:rsid w:val="00C50CF3"/>
    <w:rsid w:val="00C51A40"/>
    <w:rsid w:val="00C51D21"/>
    <w:rsid w:val="00C53DD6"/>
    <w:rsid w:val="00C61CDE"/>
    <w:rsid w:val="00C64064"/>
    <w:rsid w:val="00C64AB9"/>
    <w:rsid w:val="00C659E7"/>
    <w:rsid w:val="00C65D46"/>
    <w:rsid w:val="00C66A9E"/>
    <w:rsid w:val="00C70BBC"/>
    <w:rsid w:val="00C7153E"/>
    <w:rsid w:val="00C743E3"/>
    <w:rsid w:val="00C745CE"/>
    <w:rsid w:val="00C75C5C"/>
    <w:rsid w:val="00C7644C"/>
    <w:rsid w:val="00C7651A"/>
    <w:rsid w:val="00C765E1"/>
    <w:rsid w:val="00C76E4E"/>
    <w:rsid w:val="00C773DD"/>
    <w:rsid w:val="00C81232"/>
    <w:rsid w:val="00C83DC8"/>
    <w:rsid w:val="00C86AFA"/>
    <w:rsid w:val="00C87638"/>
    <w:rsid w:val="00C87672"/>
    <w:rsid w:val="00C90C50"/>
    <w:rsid w:val="00C90CD2"/>
    <w:rsid w:val="00C90F26"/>
    <w:rsid w:val="00C91742"/>
    <w:rsid w:val="00C92DE8"/>
    <w:rsid w:val="00C931FC"/>
    <w:rsid w:val="00C93917"/>
    <w:rsid w:val="00C93EF1"/>
    <w:rsid w:val="00C94131"/>
    <w:rsid w:val="00C94867"/>
    <w:rsid w:val="00C94BF8"/>
    <w:rsid w:val="00C9651D"/>
    <w:rsid w:val="00C97512"/>
    <w:rsid w:val="00CA3611"/>
    <w:rsid w:val="00CA41F4"/>
    <w:rsid w:val="00CA4310"/>
    <w:rsid w:val="00CA4E3D"/>
    <w:rsid w:val="00CA5250"/>
    <w:rsid w:val="00CA5A9E"/>
    <w:rsid w:val="00CA5D6A"/>
    <w:rsid w:val="00CA7C0A"/>
    <w:rsid w:val="00CB77E4"/>
    <w:rsid w:val="00CC0BF7"/>
    <w:rsid w:val="00CC1E80"/>
    <w:rsid w:val="00CC3EBD"/>
    <w:rsid w:val="00CC40DB"/>
    <w:rsid w:val="00CC5073"/>
    <w:rsid w:val="00CC61EE"/>
    <w:rsid w:val="00CD139B"/>
    <w:rsid w:val="00CD36E2"/>
    <w:rsid w:val="00CD4EBA"/>
    <w:rsid w:val="00CD6692"/>
    <w:rsid w:val="00CD69BF"/>
    <w:rsid w:val="00CE4FD7"/>
    <w:rsid w:val="00CE6193"/>
    <w:rsid w:val="00CF0AEC"/>
    <w:rsid w:val="00CF14B0"/>
    <w:rsid w:val="00CF2163"/>
    <w:rsid w:val="00CF2919"/>
    <w:rsid w:val="00CF35B1"/>
    <w:rsid w:val="00CF3A0C"/>
    <w:rsid w:val="00CF5541"/>
    <w:rsid w:val="00CF6CA1"/>
    <w:rsid w:val="00CF70D8"/>
    <w:rsid w:val="00CF79EC"/>
    <w:rsid w:val="00D0016F"/>
    <w:rsid w:val="00D008E0"/>
    <w:rsid w:val="00D021CC"/>
    <w:rsid w:val="00D02CA3"/>
    <w:rsid w:val="00D03384"/>
    <w:rsid w:val="00D06826"/>
    <w:rsid w:val="00D06CC6"/>
    <w:rsid w:val="00D06FED"/>
    <w:rsid w:val="00D12956"/>
    <w:rsid w:val="00D12A5D"/>
    <w:rsid w:val="00D15B38"/>
    <w:rsid w:val="00D17E96"/>
    <w:rsid w:val="00D20B12"/>
    <w:rsid w:val="00D21149"/>
    <w:rsid w:val="00D21C8A"/>
    <w:rsid w:val="00D21C94"/>
    <w:rsid w:val="00D23002"/>
    <w:rsid w:val="00D23D37"/>
    <w:rsid w:val="00D241F5"/>
    <w:rsid w:val="00D25A4B"/>
    <w:rsid w:val="00D25A52"/>
    <w:rsid w:val="00D25AC3"/>
    <w:rsid w:val="00D2650C"/>
    <w:rsid w:val="00D323FE"/>
    <w:rsid w:val="00D3322A"/>
    <w:rsid w:val="00D333C5"/>
    <w:rsid w:val="00D3355E"/>
    <w:rsid w:val="00D34ECB"/>
    <w:rsid w:val="00D3532F"/>
    <w:rsid w:val="00D37B2C"/>
    <w:rsid w:val="00D402DB"/>
    <w:rsid w:val="00D442E7"/>
    <w:rsid w:val="00D454E4"/>
    <w:rsid w:val="00D46A6F"/>
    <w:rsid w:val="00D46F8C"/>
    <w:rsid w:val="00D478B3"/>
    <w:rsid w:val="00D51050"/>
    <w:rsid w:val="00D544C0"/>
    <w:rsid w:val="00D545AF"/>
    <w:rsid w:val="00D5517B"/>
    <w:rsid w:val="00D56594"/>
    <w:rsid w:val="00D57414"/>
    <w:rsid w:val="00D60AB8"/>
    <w:rsid w:val="00D60FD2"/>
    <w:rsid w:val="00D61183"/>
    <w:rsid w:val="00D61262"/>
    <w:rsid w:val="00D613F2"/>
    <w:rsid w:val="00D61575"/>
    <w:rsid w:val="00D61841"/>
    <w:rsid w:val="00D63490"/>
    <w:rsid w:val="00D664F2"/>
    <w:rsid w:val="00D669DA"/>
    <w:rsid w:val="00D6742C"/>
    <w:rsid w:val="00D70E22"/>
    <w:rsid w:val="00D72554"/>
    <w:rsid w:val="00D75862"/>
    <w:rsid w:val="00D76B44"/>
    <w:rsid w:val="00D83130"/>
    <w:rsid w:val="00D8359E"/>
    <w:rsid w:val="00D835C0"/>
    <w:rsid w:val="00D8554B"/>
    <w:rsid w:val="00D8592E"/>
    <w:rsid w:val="00D87108"/>
    <w:rsid w:val="00D87120"/>
    <w:rsid w:val="00D87797"/>
    <w:rsid w:val="00D87A0E"/>
    <w:rsid w:val="00D87B37"/>
    <w:rsid w:val="00D90AE4"/>
    <w:rsid w:val="00D910DB"/>
    <w:rsid w:val="00D91451"/>
    <w:rsid w:val="00D91548"/>
    <w:rsid w:val="00D93F60"/>
    <w:rsid w:val="00D952B6"/>
    <w:rsid w:val="00D95831"/>
    <w:rsid w:val="00D95EEF"/>
    <w:rsid w:val="00D95EFD"/>
    <w:rsid w:val="00D960A2"/>
    <w:rsid w:val="00D97313"/>
    <w:rsid w:val="00DA1A28"/>
    <w:rsid w:val="00DA320F"/>
    <w:rsid w:val="00DA3791"/>
    <w:rsid w:val="00DA442D"/>
    <w:rsid w:val="00DA5248"/>
    <w:rsid w:val="00DA52C3"/>
    <w:rsid w:val="00DA602B"/>
    <w:rsid w:val="00DA613A"/>
    <w:rsid w:val="00DB175C"/>
    <w:rsid w:val="00DB187A"/>
    <w:rsid w:val="00DB3BCF"/>
    <w:rsid w:val="00DB51B5"/>
    <w:rsid w:val="00DB5F85"/>
    <w:rsid w:val="00DB684F"/>
    <w:rsid w:val="00DC00D0"/>
    <w:rsid w:val="00DC1164"/>
    <w:rsid w:val="00DC16ED"/>
    <w:rsid w:val="00DC25DD"/>
    <w:rsid w:val="00DC2A42"/>
    <w:rsid w:val="00DC3247"/>
    <w:rsid w:val="00DC61E2"/>
    <w:rsid w:val="00DC6FC6"/>
    <w:rsid w:val="00DC7365"/>
    <w:rsid w:val="00DC73B2"/>
    <w:rsid w:val="00DD0653"/>
    <w:rsid w:val="00DD0EBE"/>
    <w:rsid w:val="00DD1905"/>
    <w:rsid w:val="00DD24B5"/>
    <w:rsid w:val="00DD4358"/>
    <w:rsid w:val="00DD70C4"/>
    <w:rsid w:val="00DE16B5"/>
    <w:rsid w:val="00DE1AB6"/>
    <w:rsid w:val="00DE3158"/>
    <w:rsid w:val="00DE35E9"/>
    <w:rsid w:val="00DE51B2"/>
    <w:rsid w:val="00DE5D69"/>
    <w:rsid w:val="00DE5E2D"/>
    <w:rsid w:val="00DE61FA"/>
    <w:rsid w:val="00DE719A"/>
    <w:rsid w:val="00DF1F31"/>
    <w:rsid w:val="00DF344A"/>
    <w:rsid w:val="00DF5B38"/>
    <w:rsid w:val="00DF7606"/>
    <w:rsid w:val="00DF77E2"/>
    <w:rsid w:val="00E01D36"/>
    <w:rsid w:val="00E04069"/>
    <w:rsid w:val="00E04AF2"/>
    <w:rsid w:val="00E04C68"/>
    <w:rsid w:val="00E04E19"/>
    <w:rsid w:val="00E06BEC"/>
    <w:rsid w:val="00E07326"/>
    <w:rsid w:val="00E0787E"/>
    <w:rsid w:val="00E10790"/>
    <w:rsid w:val="00E112B2"/>
    <w:rsid w:val="00E11726"/>
    <w:rsid w:val="00E13118"/>
    <w:rsid w:val="00E13207"/>
    <w:rsid w:val="00E144F8"/>
    <w:rsid w:val="00E17F33"/>
    <w:rsid w:val="00E21DC0"/>
    <w:rsid w:val="00E21EEA"/>
    <w:rsid w:val="00E22DD9"/>
    <w:rsid w:val="00E277A0"/>
    <w:rsid w:val="00E31123"/>
    <w:rsid w:val="00E3114B"/>
    <w:rsid w:val="00E334E9"/>
    <w:rsid w:val="00E33F5A"/>
    <w:rsid w:val="00E33F7E"/>
    <w:rsid w:val="00E3466B"/>
    <w:rsid w:val="00E34D65"/>
    <w:rsid w:val="00E35257"/>
    <w:rsid w:val="00E36489"/>
    <w:rsid w:val="00E3698A"/>
    <w:rsid w:val="00E37DA5"/>
    <w:rsid w:val="00E40319"/>
    <w:rsid w:val="00E403C1"/>
    <w:rsid w:val="00E40DC8"/>
    <w:rsid w:val="00E410AE"/>
    <w:rsid w:val="00E4124B"/>
    <w:rsid w:val="00E412C7"/>
    <w:rsid w:val="00E41B0F"/>
    <w:rsid w:val="00E43BA2"/>
    <w:rsid w:val="00E460C9"/>
    <w:rsid w:val="00E508C8"/>
    <w:rsid w:val="00E50965"/>
    <w:rsid w:val="00E523C7"/>
    <w:rsid w:val="00E52C4F"/>
    <w:rsid w:val="00E52C7E"/>
    <w:rsid w:val="00E5325A"/>
    <w:rsid w:val="00E54210"/>
    <w:rsid w:val="00E56A43"/>
    <w:rsid w:val="00E56BA5"/>
    <w:rsid w:val="00E57668"/>
    <w:rsid w:val="00E61100"/>
    <w:rsid w:val="00E62D84"/>
    <w:rsid w:val="00E64646"/>
    <w:rsid w:val="00E64857"/>
    <w:rsid w:val="00E67694"/>
    <w:rsid w:val="00E7028F"/>
    <w:rsid w:val="00E70B93"/>
    <w:rsid w:val="00E73457"/>
    <w:rsid w:val="00E73538"/>
    <w:rsid w:val="00E73893"/>
    <w:rsid w:val="00E755B4"/>
    <w:rsid w:val="00E76AAC"/>
    <w:rsid w:val="00E76E9C"/>
    <w:rsid w:val="00E80C7A"/>
    <w:rsid w:val="00E82AED"/>
    <w:rsid w:val="00E835D4"/>
    <w:rsid w:val="00E83D6A"/>
    <w:rsid w:val="00E83D6E"/>
    <w:rsid w:val="00E84B50"/>
    <w:rsid w:val="00E853E0"/>
    <w:rsid w:val="00E91EDF"/>
    <w:rsid w:val="00E924DC"/>
    <w:rsid w:val="00E92A48"/>
    <w:rsid w:val="00E941B9"/>
    <w:rsid w:val="00E952D5"/>
    <w:rsid w:val="00E963B4"/>
    <w:rsid w:val="00EA0AD4"/>
    <w:rsid w:val="00EA498C"/>
    <w:rsid w:val="00EA5B16"/>
    <w:rsid w:val="00EB1088"/>
    <w:rsid w:val="00EB164A"/>
    <w:rsid w:val="00EB2DEE"/>
    <w:rsid w:val="00EB40EA"/>
    <w:rsid w:val="00EB4B85"/>
    <w:rsid w:val="00EB65C8"/>
    <w:rsid w:val="00EB7CC6"/>
    <w:rsid w:val="00EC1528"/>
    <w:rsid w:val="00EC7C38"/>
    <w:rsid w:val="00ED015F"/>
    <w:rsid w:val="00ED1A92"/>
    <w:rsid w:val="00ED32C5"/>
    <w:rsid w:val="00ED37EB"/>
    <w:rsid w:val="00ED5892"/>
    <w:rsid w:val="00ED5A65"/>
    <w:rsid w:val="00ED5E69"/>
    <w:rsid w:val="00ED6E64"/>
    <w:rsid w:val="00ED6EE1"/>
    <w:rsid w:val="00EE0137"/>
    <w:rsid w:val="00EE099A"/>
    <w:rsid w:val="00EE209D"/>
    <w:rsid w:val="00EE57F1"/>
    <w:rsid w:val="00EE6740"/>
    <w:rsid w:val="00EE7E1A"/>
    <w:rsid w:val="00EF0465"/>
    <w:rsid w:val="00EF11D3"/>
    <w:rsid w:val="00EF3B26"/>
    <w:rsid w:val="00EF44CC"/>
    <w:rsid w:val="00EF456A"/>
    <w:rsid w:val="00EF4974"/>
    <w:rsid w:val="00EF72DE"/>
    <w:rsid w:val="00F00DAD"/>
    <w:rsid w:val="00F016A8"/>
    <w:rsid w:val="00F019CB"/>
    <w:rsid w:val="00F019DD"/>
    <w:rsid w:val="00F037D6"/>
    <w:rsid w:val="00F04929"/>
    <w:rsid w:val="00F05735"/>
    <w:rsid w:val="00F076A3"/>
    <w:rsid w:val="00F07D5F"/>
    <w:rsid w:val="00F10969"/>
    <w:rsid w:val="00F1319F"/>
    <w:rsid w:val="00F13D65"/>
    <w:rsid w:val="00F14384"/>
    <w:rsid w:val="00F1442C"/>
    <w:rsid w:val="00F148A2"/>
    <w:rsid w:val="00F1604B"/>
    <w:rsid w:val="00F16CF1"/>
    <w:rsid w:val="00F2013C"/>
    <w:rsid w:val="00F21B72"/>
    <w:rsid w:val="00F22628"/>
    <w:rsid w:val="00F226EA"/>
    <w:rsid w:val="00F22786"/>
    <w:rsid w:val="00F22CF7"/>
    <w:rsid w:val="00F2351D"/>
    <w:rsid w:val="00F2423D"/>
    <w:rsid w:val="00F24497"/>
    <w:rsid w:val="00F25357"/>
    <w:rsid w:val="00F26EE6"/>
    <w:rsid w:val="00F27501"/>
    <w:rsid w:val="00F2774B"/>
    <w:rsid w:val="00F348C9"/>
    <w:rsid w:val="00F3647E"/>
    <w:rsid w:val="00F37005"/>
    <w:rsid w:val="00F371F4"/>
    <w:rsid w:val="00F419A0"/>
    <w:rsid w:val="00F41B1C"/>
    <w:rsid w:val="00F44481"/>
    <w:rsid w:val="00F444B3"/>
    <w:rsid w:val="00F46A83"/>
    <w:rsid w:val="00F46EC3"/>
    <w:rsid w:val="00F47F61"/>
    <w:rsid w:val="00F534F5"/>
    <w:rsid w:val="00F539D8"/>
    <w:rsid w:val="00F55190"/>
    <w:rsid w:val="00F56978"/>
    <w:rsid w:val="00F56990"/>
    <w:rsid w:val="00F57B55"/>
    <w:rsid w:val="00F6142D"/>
    <w:rsid w:val="00F61466"/>
    <w:rsid w:val="00F618F3"/>
    <w:rsid w:val="00F65326"/>
    <w:rsid w:val="00F70093"/>
    <w:rsid w:val="00F728F2"/>
    <w:rsid w:val="00F72F54"/>
    <w:rsid w:val="00F753E1"/>
    <w:rsid w:val="00F7735E"/>
    <w:rsid w:val="00F80D13"/>
    <w:rsid w:val="00F810B1"/>
    <w:rsid w:val="00F857D1"/>
    <w:rsid w:val="00F86559"/>
    <w:rsid w:val="00F908C4"/>
    <w:rsid w:val="00F928AD"/>
    <w:rsid w:val="00F92A63"/>
    <w:rsid w:val="00F92E04"/>
    <w:rsid w:val="00F94937"/>
    <w:rsid w:val="00F963D3"/>
    <w:rsid w:val="00F97E22"/>
    <w:rsid w:val="00FA0790"/>
    <w:rsid w:val="00FA3353"/>
    <w:rsid w:val="00FA3764"/>
    <w:rsid w:val="00FA4583"/>
    <w:rsid w:val="00FA477E"/>
    <w:rsid w:val="00FA5185"/>
    <w:rsid w:val="00FB03CF"/>
    <w:rsid w:val="00FB10C1"/>
    <w:rsid w:val="00FB4C2C"/>
    <w:rsid w:val="00FB64D2"/>
    <w:rsid w:val="00FC0B58"/>
    <w:rsid w:val="00FC1455"/>
    <w:rsid w:val="00FC1AF6"/>
    <w:rsid w:val="00FC25CA"/>
    <w:rsid w:val="00FC47EC"/>
    <w:rsid w:val="00FC4F09"/>
    <w:rsid w:val="00FC5275"/>
    <w:rsid w:val="00FD0105"/>
    <w:rsid w:val="00FD2323"/>
    <w:rsid w:val="00FD313C"/>
    <w:rsid w:val="00FD3804"/>
    <w:rsid w:val="00FD3FB4"/>
    <w:rsid w:val="00FD50F3"/>
    <w:rsid w:val="00FE160A"/>
    <w:rsid w:val="00FE1FE1"/>
    <w:rsid w:val="00FE33C9"/>
    <w:rsid w:val="00FE3FBF"/>
    <w:rsid w:val="00FE672C"/>
    <w:rsid w:val="00FE6A45"/>
    <w:rsid w:val="00FE7090"/>
    <w:rsid w:val="00FE7236"/>
    <w:rsid w:val="00FF0606"/>
    <w:rsid w:val="00FF0C7F"/>
    <w:rsid w:val="00FF1BEB"/>
    <w:rsid w:val="00FF2F53"/>
    <w:rsid w:val="00FF3599"/>
    <w:rsid w:val="00FF35DB"/>
    <w:rsid w:val="00FF56B0"/>
    <w:rsid w:val="00FF5A65"/>
    <w:rsid w:val="00FF625A"/>
    <w:rsid w:val="00FF6999"/>
    <w:rsid w:val="00FF7A11"/>
    <w:rsid w:val="018D20E2"/>
    <w:rsid w:val="01E42998"/>
    <w:rsid w:val="027571FC"/>
    <w:rsid w:val="030B671F"/>
    <w:rsid w:val="04E2586B"/>
    <w:rsid w:val="05DA3C9D"/>
    <w:rsid w:val="0656037F"/>
    <w:rsid w:val="06EF0C80"/>
    <w:rsid w:val="07F02D88"/>
    <w:rsid w:val="08677D97"/>
    <w:rsid w:val="0A3518D0"/>
    <w:rsid w:val="0BC73719"/>
    <w:rsid w:val="0C0B0775"/>
    <w:rsid w:val="0E580868"/>
    <w:rsid w:val="0EFD2A9D"/>
    <w:rsid w:val="0EFF1757"/>
    <w:rsid w:val="0F766A4D"/>
    <w:rsid w:val="101812B9"/>
    <w:rsid w:val="10542723"/>
    <w:rsid w:val="115E23B5"/>
    <w:rsid w:val="117E1F41"/>
    <w:rsid w:val="13522A41"/>
    <w:rsid w:val="13A80EAF"/>
    <w:rsid w:val="13F56200"/>
    <w:rsid w:val="14E02BE4"/>
    <w:rsid w:val="151942DB"/>
    <w:rsid w:val="15A875D4"/>
    <w:rsid w:val="16046423"/>
    <w:rsid w:val="17874616"/>
    <w:rsid w:val="19681A28"/>
    <w:rsid w:val="1B0C46B9"/>
    <w:rsid w:val="1C026267"/>
    <w:rsid w:val="1C960683"/>
    <w:rsid w:val="1D151C25"/>
    <w:rsid w:val="1F685194"/>
    <w:rsid w:val="2033053F"/>
    <w:rsid w:val="21BC03FE"/>
    <w:rsid w:val="22597AA3"/>
    <w:rsid w:val="242F1481"/>
    <w:rsid w:val="24746423"/>
    <w:rsid w:val="257F68CB"/>
    <w:rsid w:val="25885387"/>
    <w:rsid w:val="26D51699"/>
    <w:rsid w:val="27405302"/>
    <w:rsid w:val="28933D9A"/>
    <w:rsid w:val="2B0F378A"/>
    <w:rsid w:val="2B2D3199"/>
    <w:rsid w:val="2C2467F6"/>
    <w:rsid w:val="2CE22DB2"/>
    <w:rsid w:val="2D0C159A"/>
    <w:rsid w:val="2D1B20E4"/>
    <w:rsid w:val="2F8A06A4"/>
    <w:rsid w:val="31BD6C11"/>
    <w:rsid w:val="31D539C1"/>
    <w:rsid w:val="31E92CEE"/>
    <w:rsid w:val="3299535F"/>
    <w:rsid w:val="32F47149"/>
    <w:rsid w:val="33BD067F"/>
    <w:rsid w:val="346E1D36"/>
    <w:rsid w:val="353624E0"/>
    <w:rsid w:val="35553BC8"/>
    <w:rsid w:val="358532CD"/>
    <w:rsid w:val="360330B9"/>
    <w:rsid w:val="369262B5"/>
    <w:rsid w:val="36DB0315"/>
    <w:rsid w:val="36EE6593"/>
    <w:rsid w:val="36F45B37"/>
    <w:rsid w:val="37722E04"/>
    <w:rsid w:val="37B61365"/>
    <w:rsid w:val="387263EB"/>
    <w:rsid w:val="393C6887"/>
    <w:rsid w:val="3B826B00"/>
    <w:rsid w:val="3BAE164E"/>
    <w:rsid w:val="3CC45E66"/>
    <w:rsid w:val="3E0E19F9"/>
    <w:rsid w:val="3EA80F21"/>
    <w:rsid w:val="3EC9621E"/>
    <w:rsid w:val="3FF54743"/>
    <w:rsid w:val="41C707AB"/>
    <w:rsid w:val="420C0455"/>
    <w:rsid w:val="4215408F"/>
    <w:rsid w:val="4221372E"/>
    <w:rsid w:val="4382370F"/>
    <w:rsid w:val="439D07E7"/>
    <w:rsid w:val="444F0978"/>
    <w:rsid w:val="44647B49"/>
    <w:rsid w:val="446A0F00"/>
    <w:rsid w:val="450A3C06"/>
    <w:rsid w:val="45EF6054"/>
    <w:rsid w:val="462D034B"/>
    <w:rsid w:val="465C2E27"/>
    <w:rsid w:val="467D7CF7"/>
    <w:rsid w:val="46E2732E"/>
    <w:rsid w:val="47326B0F"/>
    <w:rsid w:val="47A92934"/>
    <w:rsid w:val="47CB5C0F"/>
    <w:rsid w:val="47DD62D8"/>
    <w:rsid w:val="4ACC47C5"/>
    <w:rsid w:val="4BE340FF"/>
    <w:rsid w:val="4CC1189E"/>
    <w:rsid w:val="4DED69F6"/>
    <w:rsid w:val="4E1A2351"/>
    <w:rsid w:val="4E562BA2"/>
    <w:rsid w:val="4E943639"/>
    <w:rsid w:val="4FCA20F3"/>
    <w:rsid w:val="50503530"/>
    <w:rsid w:val="51BF0DE2"/>
    <w:rsid w:val="52742C3E"/>
    <w:rsid w:val="54474562"/>
    <w:rsid w:val="553B7C40"/>
    <w:rsid w:val="555A021C"/>
    <w:rsid w:val="55A07E72"/>
    <w:rsid w:val="57A415EC"/>
    <w:rsid w:val="594339A2"/>
    <w:rsid w:val="59674325"/>
    <w:rsid w:val="5AAE2E38"/>
    <w:rsid w:val="5CED2A13"/>
    <w:rsid w:val="5E6737C1"/>
    <w:rsid w:val="5F2A0277"/>
    <w:rsid w:val="62481C60"/>
    <w:rsid w:val="625839DC"/>
    <w:rsid w:val="630F1640"/>
    <w:rsid w:val="637315DD"/>
    <w:rsid w:val="644E5DB1"/>
    <w:rsid w:val="685D573C"/>
    <w:rsid w:val="68D9602C"/>
    <w:rsid w:val="69C05C1C"/>
    <w:rsid w:val="6CA546B7"/>
    <w:rsid w:val="71E55D2F"/>
    <w:rsid w:val="72B02330"/>
    <w:rsid w:val="72E03A70"/>
    <w:rsid w:val="73597353"/>
    <w:rsid w:val="73FD7AC3"/>
    <w:rsid w:val="742108C7"/>
    <w:rsid w:val="759A7470"/>
    <w:rsid w:val="777C47D5"/>
    <w:rsid w:val="77DF0D5B"/>
    <w:rsid w:val="78362207"/>
    <w:rsid w:val="78457669"/>
    <w:rsid w:val="799224E0"/>
    <w:rsid w:val="79CD44EE"/>
    <w:rsid w:val="7A1359C0"/>
    <w:rsid w:val="7A3753F9"/>
    <w:rsid w:val="7AB86183"/>
    <w:rsid w:val="7B034EB3"/>
    <w:rsid w:val="7BD613D9"/>
    <w:rsid w:val="7C095481"/>
    <w:rsid w:val="7D237769"/>
    <w:rsid w:val="7D84749F"/>
    <w:rsid w:val="7D956509"/>
    <w:rsid w:val="7FC7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qFormat="1"/>
    <w:lsdException w:name="HTML Definition" w:semiHidden="0" w:qFormat="1"/>
    <w:lsdException w:name="HTML Keyboard" w:semiHidden="0" w:qFormat="1"/>
    <w:lsdException w:name="HTML Sample"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szCs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kern w:val="0"/>
      <w:sz w:val="24"/>
      <w:szCs w:val="24"/>
    </w:rPr>
  </w:style>
  <w:style w:type="character" w:styleId="a7">
    <w:name w:val="Strong"/>
    <w:uiPriority w:val="22"/>
    <w:qFormat/>
    <w:rPr>
      <w:b/>
    </w:rPr>
  </w:style>
  <w:style w:type="character" w:styleId="a8">
    <w:name w:val="FollowedHyperlink"/>
    <w:uiPriority w:val="99"/>
    <w:unhideWhenUsed/>
    <w:qFormat/>
    <w:rPr>
      <w:color w:val="337AB7"/>
      <w:u w:val="none"/>
    </w:rPr>
  </w:style>
  <w:style w:type="character" w:styleId="a9">
    <w:name w:val="Emphasis"/>
    <w:uiPriority w:val="20"/>
    <w:qFormat/>
  </w:style>
  <w:style w:type="character" w:styleId="HTML">
    <w:name w:val="HTML Definition"/>
    <w:uiPriority w:val="99"/>
    <w:unhideWhenUsed/>
    <w:qFormat/>
    <w:rPr>
      <w:i/>
    </w:rPr>
  </w:style>
  <w:style w:type="character" w:styleId="aa">
    <w:name w:val="Hyperlink"/>
    <w:uiPriority w:val="99"/>
    <w:unhideWhenUsed/>
    <w:qFormat/>
    <w:rPr>
      <w:color w:val="041B50"/>
      <w:u w:val="none"/>
    </w:rPr>
  </w:style>
  <w:style w:type="character" w:styleId="HTML0">
    <w:name w:val="HTML Code"/>
    <w:uiPriority w:val="99"/>
    <w:unhideWhenUsed/>
    <w:qFormat/>
    <w:rPr>
      <w:rFonts w:ascii="Menlo" w:eastAsia="Menlo" w:hAnsi="Menlo" w:cs="Menlo" w:hint="default"/>
      <w:color w:val="C7254E"/>
      <w:sz w:val="21"/>
      <w:szCs w:val="21"/>
      <w:shd w:val="clear" w:color="auto" w:fill="F9F2F4"/>
    </w:rPr>
  </w:style>
  <w:style w:type="character" w:styleId="HTML1">
    <w:name w:val="HTML Keyboard"/>
    <w:uiPriority w:val="99"/>
    <w:unhideWhenUsed/>
    <w:qFormat/>
    <w:rPr>
      <w:rFonts w:ascii="Menlo" w:eastAsia="Menlo" w:hAnsi="Menlo" w:cs="Menlo"/>
      <w:color w:val="FFFFFF"/>
      <w:sz w:val="21"/>
      <w:szCs w:val="21"/>
      <w:shd w:val="clear" w:color="auto" w:fill="333333"/>
    </w:rPr>
  </w:style>
  <w:style w:type="character" w:styleId="HTML2">
    <w:name w:val="HTML Sample"/>
    <w:uiPriority w:val="99"/>
    <w:unhideWhenUsed/>
    <w:qFormat/>
    <w:rPr>
      <w:rFonts w:ascii="Menlo" w:eastAsia="Menlo" w:hAnsi="Menlo" w:cs="Menlo" w:hint="default"/>
      <w:sz w:val="21"/>
      <w:szCs w:val="21"/>
      <w:shd w:val="clear" w:color="auto" w:fill="F5F5F5"/>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Char1">
    <w:name w:val="页眉 Char"/>
    <w:link w:val="a5"/>
    <w:uiPriority w:val="99"/>
    <w:qFormat/>
    <w:rPr>
      <w:rFonts w:ascii="Calibri" w:eastAsia="宋体" w:hAnsi="Calibri" w:cs="宋体"/>
      <w:sz w:val="18"/>
      <w:szCs w:val="18"/>
    </w:rPr>
  </w:style>
  <w:style w:type="character" w:customStyle="1" w:styleId="current2">
    <w:name w:val="current2"/>
    <w:qFormat/>
    <w:rPr>
      <w:b/>
      <w:color w:val="FFFFFF"/>
      <w:bdr w:val="single" w:sz="6" w:space="0" w:color="D9000F"/>
      <w:shd w:val="clear" w:color="auto" w:fill="D6000F"/>
    </w:rPr>
  </w:style>
  <w:style w:type="character" w:customStyle="1" w:styleId="Char">
    <w:name w:val="批注框文本 Char"/>
    <w:link w:val="a3"/>
    <w:uiPriority w:val="99"/>
    <w:semiHidden/>
    <w:qFormat/>
    <w:rPr>
      <w:rFonts w:ascii="Calibri" w:eastAsia="宋体" w:hAnsi="Calibri" w:cs="宋体"/>
      <w:sz w:val="18"/>
      <w:szCs w:val="18"/>
    </w:rPr>
  </w:style>
  <w:style w:type="character" w:customStyle="1" w:styleId="Char0">
    <w:name w:val="页脚 Char"/>
    <w:link w:val="a4"/>
    <w:uiPriority w:val="99"/>
    <w:qFormat/>
    <w:rPr>
      <w:rFonts w:ascii="Calibri" w:eastAsia="宋体" w:hAnsi="Calibri" w:cs="宋体"/>
      <w:sz w:val="18"/>
      <w:szCs w:val="18"/>
    </w:rPr>
  </w:style>
  <w:style w:type="character" w:customStyle="1" w:styleId="disabled">
    <w:name w:val="disabled"/>
    <w:qFormat/>
    <w:rPr>
      <w:color w:val="3F3A39"/>
      <w:bdr w:val="single" w:sz="6" w:space="0" w:color="CBCBCB"/>
      <w:shd w:val="clear" w:color="auto" w:fill="E1E1E2"/>
    </w:rPr>
  </w:style>
  <w:style w:type="paragraph" w:customStyle="1" w:styleId="1">
    <w:name w:val="列出段落1"/>
    <w:basedOn w:val="a"/>
    <w:uiPriority w:val="34"/>
    <w:qFormat/>
    <w:pPr>
      <w:ind w:firstLineChars="200" w:firstLine="420"/>
    </w:pPr>
  </w:style>
  <w:style w:type="paragraph" w:customStyle="1" w:styleId="CM11">
    <w:name w:val="CM11"/>
    <w:basedOn w:val="Default"/>
    <w:next w:val="Default"/>
    <w:uiPriority w:val="99"/>
    <w:unhideWhenUsed/>
    <w:qFormat/>
  </w:style>
  <w:style w:type="paragraph" w:customStyle="1" w:styleId="Default">
    <w:name w:val="Default"/>
    <w:unhideWhenUsed/>
    <w:qFormat/>
    <w:pPr>
      <w:widowControl w:val="0"/>
      <w:autoSpaceDE w:val="0"/>
      <w:autoSpaceDN w:val="0"/>
      <w:adjustRightInd w:val="0"/>
    </w:pPr>
    <w:rPr>
      <w:rFonts w:ascii="黑体" w:eastAsia="黑体" w:cs="黑体"/>
      <w:color w:val="000000"/>
      <w:sz w:val="24"/>
      <w:szCs w:val="24"/>
    </w:rPr>
  </w:style>
  <w:style w:type="paragraph" w:customStyle="1" w:styleId="p17">
    <w:name w:val="p17"/>
    <w:basedOn w:val="a"/>
    <w:qFormat/>
    <w:pPr>
      <w:widowControl/>
    </w:pPr>
    <w:rPr>
      <w:rFonts w:cs="Times New Roman"/>
      <w:kern w:val="0"/>
    </w:rPr>
  </w:style>
  <w:style w:type="table" w:customStyle="1" w:styleId="10">
    <w:name w:val="网格型1"/>
    <w:basedOn w:val="a1"/>
    <w:next w:val="ab"/>
    <w:uiPriority w:val="59"/>
    <w:qFormat/>
    <w:rsid w:val="00055B1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qFormat="1"/>
    <w:lsdException w:name="HTML Definition" w:semiHidden="0" w:qFormat="1"/>
    <w:lsdException w:name="HTML Keyboard" w:semiHidden="0" w:qFormat="1"/>
    <w:lsdException w:name="HTML Sample"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szCs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kern w:val="0"/>
      <w:sz w:val="24"/>
      <w:szCs w:val="24"/>
    </w:rPr>
  </w:style>
  <w:style w:type="character" w:styleId="a7">
    <w:name w:val="Strong"/>
    <w:uiPriority w:val="22"/>
    <w:qFormat/>
    <w:rPr>
      <w:b/>
    </w:rPr>
  </w:style>
  <w:style w:type="character" w:styleId="a8">
    <w:name w:val="FollowedHyperlink"/>
    <w:uiPriority w:val="99"/>
    <w:unhideWhenUsed/>
    <w:qFormat/>
    <w:rPr>
      <w:color w:val="337AB7"/>
      <w:u w:val="none"/>
    </w:rPr>
  </w:style>
  <w:style w:type="character" w:styleId="a9">
    <w:name w:val="Emphasis"/>
    <w:uiPriority w:val="20"/>
    <w:qFormat/>
  </w:style>
  <w:style w:type="character" w:styleId="HTML">
    <w:name w:val="HTML Definition"/>
    <w:uiPriority w:val="99"/>
    <w:unhideWhenUsed/>
    <w:qFormat/>
    <w:rPr>
      <w:i/>
    </w:rPr>
  </w:style>
  <w:style w:type="character" w:styleId="aa">
    <w:name w:val="Hyperlink"/>
    <w:uiPriority w:val="99"/>
    <w:unhideWhenUsed/>
    <w:qFormat/>
    <w:rPr>
      <w:color w:val="041B50"/>
      <w:u w:val="none"/>
    </w:rPr>
  </w:style>
  <w:style w:type="character" w:styleId="HTML0">
    <w:name w:val="HTML Code"/>
    <w:uiPriority w:val="99"/>
    <w:unhideWhenUsed/>
    <w:qFormat/>
    <w:rPr>
      <w:rFonts w:ascii="Menlo" w:eastAsia="Menlo" w:hAnsi="Menlo" w:cs="Menlo" w:hint="default"/>
      <w:color w:val="C7254E"/>
      <w:sz w:val="21"/>
      <w:szCs w:val="21"/>
      <w:shd w:val="clear" w:color="auto" w:fill="F9F2F4"/>
    </w:rPr>
  </w:style>
  <w:style w:type="character" w:styleId="HTML1">
    <w:name w:val="HTML Keyboard"/>
    <w:uiPriority w:val="99"/>
    <w:unhideWhenUsed/>
    <w:qFormat/>
    <w:rPr>
      <w:rFonts w:ascii="Menlo" w:eastAsia="Menlo" w:hAnsi="Menlo" w:cs="Menlo"/>
      <w:color w:val="FFFFFF"/>
      <w:sz w:val="21"/>
      <w:szCs w:val="21"/>
      <w:shd w:val="clear" w:color="auto" w:fill="333333"/>
    </w:rPr>
  </w:style>
  <w:style w:type="character" w:styleId="HTML2">
    <w:name w:val="HTML Sample"/>
    <w:uiPriority w:val="99"/>
    <w:unhideWhenUsed/>
    <w:qFormat/>
    <w:rPr>
      <w:rFonts w:ascii="Menlo" w:eastAsia="Menlo" w:hAnsi="Menlo" w:cs="Menlo" w:hint="default"/>
      <w:sz w:val="21"/>
      <w:szCs w:val="21"/>
      <w:shd w:val="clear" w:color="auto" w:fill="F5F5F5"/>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Char1">
    <w:name w:val="页眉 Char"/>
    <w:link w:val="a5"/>
    <w:uiPriority w:val="99"/>
    <w:qFormat/>
    <w:rPr>
      <w:rFonts w:ascii="Calibri" w:eastAsia="宋体" w:hAnsi="Calibri" w:cs="宋体"/>
      <w:sz w:val="18"/>
      <w:szCs w:val="18"/>
    </w:rPr>
  </w:style>
  <w:style w:type="character" w:customStyle="1" w:styleId="current2">
    <w:name w:val="current2"/>
    <w:qFormat/>
    <w:rPr>
      <w:b/>
      <w:color w:val="FFFFFF"/>
      <w:bdr w:val="single" w:sz="6" w:space="0" w:color="D9000F"/>
      <w:shd w:val="clear" w:color="auto" w:fill="D6000F"/>
    </w:rPr>
  </w:style>
  <w:style w:type="character" w:customStyle="1" w:styleId="Char">
    <w:name w:val="批注框文本 Char"/>
    <w:link w:val="a3"/>
    <w:uiPriority w:val="99"/>
    <w:semiHidden/>
    <w:qFormat/>
    <w:rPr>
      <w:rFonts w:ascii="Calibri" w:eastAsia="宋体" w:hAnsi="Calibri" w:cs="宋体"/>
      <w:sz w:val="18"/>
      <w:szCs w:val="18"/>
    </w:rPr>
  </w:style>
  <w:style w:type="character" w:customStyle="1" w:styleId="Char0">
    <w:name w:val="页脚 Char"/>
    <w:link w:val="a4"/>
    <w:uiPriority w:val="99"/>
    <w:qFormat/>
    <w:rPr>
      <w:rFonts w:ascii="Calibri" w:eastAsia="宋体" w:hAnsi="Calibri" w:cs="宋体"/>
      <w:sz w:val="18"/>
      <w:szCs w:val="18"/>
    </w:rPr>
  </w:style>
  <w:style w:type="character" w:customStyle="1" w:styleId="disabled">
    <w:name w:val="disabled"/>
    <w:qFormat/>
    <w:rPr>
      <w:color w:val="3F3A39"/>
      <w:bdr w:val="single" w:sz="6" w:space="0" w:color="CBCBCB"/>
      <w:shd w:val="clear" w:color="auto" w:fill="E1E1E2"/>
    </w:rPr>
  </w:style>
  <w:style w:type="paragraph" w:customStyle="1" w:styleId="1">
    <w:name w:val="列出段落1"/>
    <w:basedOn w:val="a"/>
    <w:uiPriority w:val="34"/>
    <w:qFormat/>
    <w:pPr>
      <w:ind w:firstLineChars="200" w:firstLine="420"/>
    </w:pPr>
  </w:style>
  <w:style w:type="paragraph" w:customStyle="1" w:styleId="CM11">
    <w:name w:val="CM11"/>
    <w:basedOn w:val="Default"/>
    <w:next w:val="Default"/>
    <w:uiPriority w:val="99"/>
    <w:unhideWhenUsed/>
    <w:qFormat/>
  </w:style>
  <w:style w:type="paragraph" w:customStyle="1" w:styleId="Default">
    <w:name w:val="Default"/>
    <w:unhideWhenUsed/>
    <w:qFormat/>
    <w:pPr>
      <w:widowControl w:val="0"/>
      <w:autoSpaceDE w:val="0"/>
      <w:autoSpaceDN w:val="0"/>
      <w:adjustRightInd w:val="0"/>
    </w:pPr>
    <w:rPr>
      <w:rFonts w:ascii="黑体" w:eastAsia="黑体" w:cs="黑体"/>
      <w:color w:val="000000"/>
      <w:sz w:val="24"/>
      <w:szCs w:val="24"/>
    </w:rPr>
  </w:style>
  <w:style w:type="paragraph" w:customStyle="1" w:styleId="p17">
    <w:name w:val="p17"/>
    <w:basedOn w:val="a"/>
    <w:qFormat/>
    <w:pPr>
      <w:widowControl/>
    </w:pPr>
    <w:rPr>
      <w:rFonts w:cs="Times New Roman"/>
      <w:kern w:val="0"/>
    </w:rPr>
  </w:style>
  <w:style w:type="table" w:customStyle="1" w:styleId="10">
    <w:name w:val="网格型1"/>
    <w:basedOn w:val="a1"/>
    <w:next w:val="ab"/>
    <w:uiPriority w:val="59"/>
    <w:qFormat/>
    <w:rsid w:val="00055B1B"/>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0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7003DB-3548-4187-9970-43F9655B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8</Pages>
  <Words>470</Words>
  <Characters>2685</Characters>
  <Application>Microsoft Office Word</Application>
  <DocSecurity>0</DocSecurity>
  <Lines>22</Lines>
  <Paragraphs>6</Paragraphs>
  <ScaleCrop>false</ScaleCrop>
  <Company>Sky123.Org</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507</cp:revision>
  <cp:lastPrinted>2016-08-13T14:36:00Z</cp:lastPrinted>
  <dcterms:created xsi:type="dcterms:W3CDTF">2017-03-10T06:08:00Z</dcterms:created>
  <dcterms:modified xsi:type="dcterms:W3CDTF">2018-03-31T23:37:00Z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