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4961" w:rsidRDefault="00843F4B">
      <w:pPr>
        <w:jc w:val="center"/>
      </w:pPr>
      <w:r>
        <w:rPr>
          <w:noProof/>
        </w:rPr>
        <w:drawing>
          <wp:anchor distT="0" distB="0" distL="0" distR="0" simplePos="0" relativeHeight="2" behindDoc="1" locked="0" layoutInCell="1" allowOverlap="1">
            <wp:simplePos x="0" y="0"/>
            <wp:positionH relativeFrom="column">
              <wp:posOffset>-1189990</wp:posOffset>
            </wp:positionH>
            <wp:positionV relativeFrom="paragraph">
              <wp:posOffset>-1010920</wp:posOffset>
            </wp:positionV>
            <wp:extent cx="7658100" cy="10797540"/>
            <wp:effectExtent l="0" t="0" r="0" b="0"/>
            <wp:wrapNone/>
            <wp:docPr id="1027"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9" cstate="print"/>
                    <a:srcRect/>
                    <a:stretch/>
                  </pic:blipFill>
                  <pic:spPr>
                    <a:xfrm>
                      <a:off x="0" y="0"/>
                      <a:ext cx="7658100" cy="10797540"/>
                    </a:xfrm>
                    <a:prstGeom prst="rect">
                      <a:avLst/>
                    </a:prstGeom>
                    <a:ln>
                      <a:noFill/>
                    </a:ln>
                  </pic:spPr>
                </pic:pic>
              </a:graphicData>
            </a:graphic>
          </wp:anchor>
        </w:drawing>
      </w:r>
      <w:r>
        <w:rPr>
          <w:noProof/>
        </w:rPr>
        <w:drawing>
          <wp:anchor distT="0" distB="0" distL="0" distR="0" simplePos="0" relativeHeight="4" behindDoc="0" locked="0" layoutInCell="1" allowOverlap="1">
            <wp:simplePos x="0" y="0"/>
            <wp:positionH relativeFrom="column">
              <wp:posOffset>3983354</wp:posOffset>
            </wp:positionH>
            <wp:positionV relativeFrom="paragraph">
              <wp:posOffset>-640080</wp:posOffset>
            </wp:positionV>
            <wp:extent cx="2074545" cy="739140"/>
            <wp:effectExtent l="0" t="0" r="0" b="0"/>
            <wp:wrapNone/>
            <wp:docPr id="1028"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10" cstate="print"/>
                    <a:srcRect/>
                    <a:stretch/>
                  </pic:blipFill>
                  <pic:spPr>
                    <a:xfrm>
                      <a:off x="0" y="0"/>
                      <a:ext cx="2074545" cy="739140"/>
                    </a:xfrm>
                    <a:prstGeom prst="rect">
                      <a:avLst/>
                    </a:prstGeom>
                    <a:ln>
                      <a:noFill/>
                    </a:ln>
                  </pic:spPr>
                </pic:pic>
              </a:graphicData>
            </a:graphic>
          </wp:anchor>
        </w:drawing>
      </w:r>
      <w:r>
        <w:rPr>
          <w:rFonts w:hint="eastAsia"/>
        </w:rPr>
        <w:t xml:space="preserve"> </w:t>
      </w:r>
    </w:p>
    <w:p w:rsidR="00C44961" w:rsidRDefault="00C44961">
      <w:pPr>
        <w:pStyle w:val="p15"/>
        <w:spacing w:line="360" w:lineRule="auto"/>
        <w:jc w:val="center"/>
        <w:rPr>
          <w:rFonts w:ascii="新宋体" w:eastAsia="新宋体" w:hAnsi="新宋体"/>
          <w:color w:val="FFFFFF"/>
          <w:kern w:val="2"/>
          <w:sz w:val="36"/>
          <w:szCs w:val="36"/>
        </w:rPr>
      </w:pPr>
    </w:p>
    <w:p w:rsidR="00C44961" w:rsidRDefault="00843F4B">
      <w:pPr>
        <w:pStyle w:val="p15"/>
        <w:tabs>
          <w:tab w:val="left" w:pos="5145"/>
        </w:tabs>
        <w:spacing w:line="360" w:lineRule="auto"/>
        <w:jc w:val="left"/>
        <w:rPr>
          <w:rFonts w:ascii="新宋体" w:eastAsia="新宋体" w:hAnsi="新宋体"/>
          <w:color w:val="FFFFFF"/>
          <w:kern w:val="2"/>
          <w:sz w:val="36"/>
          <w:szCs w:val="36"/>
        </w:rPr>
      </w:pPr>
      <w:r>
        <w:rPr>
          <w:rFonts w:ascii="新宋体" w:eastAsia="新宋体" w:hAnsi="新宋体"/>
          <w:color w:val="FFFFFF"/>
          <w:kern w:val="2"/>
          <w:sz w:val="36"/>
          <w:szCs w:val="36"/>
        </w:rPr>
        <w:tab/>
      </w: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843F4B">
      <w:pPr>
        <w:pStyle w:val="p15"/>
        <w:spacing w:line="360" w:lineRule="auto"/>
        <w:jc w:val="center"/>
        <w:rPr>
          <w:rFonts w:ascii="新宋体" w:eastAsia="新宋体" w:hAnsi="新宋体"/>
          <w:color w:val="FFFFFF"/>
          <w:kern w:val="2"/>
          <w:sz w:val="36"/>
          <w:szCs w:val="36"/>
        </w:rPr>
      </w:pPr>
      <w:r>
        <w:rPr>
          <w:noProof/>
          <w:color w:val="FFFFFF"/>
        </w:rPr>
        <mc:AlternateContent>
          <mc:Choice Requires="wps">
            <w:drawing>
              <wp:anchor distT="0" distB="0" distL="0" distR="0" simplePos="0" relativeHeight="5" behindDoc="0" locked="0" layoutInCell="1" allowOverlap="1">
                <wp:simplePos x="0" y="0"/>
                <wp:positionH relativeFrom="column">
                  <wp:posOffset>-916305</wp:posOffset>
                </wp:positionH>
                <wp:positionV relativeFrom="paragraph">
                  <wp:posOffset>312420</wp:posOffset>
                </wp:positionV>
                <wp:extent cx="7086600" cy="1386840"/>
                <wp:effectExtent l="0" t="0" r="0" b="0"/>
                <wp:wrapNone/>
                <wp:docPr id="10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1386840"/>
                        </a:xfrm>
                        <a:prstGeom prst="rect">
                          <a:avLst/>
                        </a:prstGeom>
                        <a:ln>
                          <a:noFill/>
                        </a:ln>
                      </wps:spPr>
                      <wps:txbx>
                        <w:txbxContent>
                          <w:p w:rsidR="00843F4B" w:rsidRDefault="00843F4B">
                            <w:pPr>
                              <w:jc w:val="center"/>
                              <w:rPr>
                                <w:rFonts w:ascii="黑体" w:eastAsia="黑体" w:hAnsi="微软雅黑"/>
                                <w:b/>
                                <w:color w:val="422100"/>
                                <w:sz w:val="60"/>
                                <w:szCs w:val="60"/>
                              </w:rPr>
                            </w:pPr>
                            <w:r>
                              <w:rPr>
                                <w:rFonts w:ascii="黑体" w:eastAsia="黑体" w:hAnsi="微软雅黑" w:hint="eastAsia"/>
                                <w:b/>
                                <w:color w:val="422100"/>
                                <w:sz w:val="60"/>
                                <w:szCs w:val="60"/>
                              </w:rPr>
                              <w:t>期市博览 股指期货</w:t>
                            </w:r>
                          </w:p>
                          <w:p w:rsidR="00843F4B" w:rsidRDefault="00843F4B">
                            <w:pPr>
                              <w:jc w:val="center"/>
                              <w:rPr>
                                <w:rFonts w:ascii="黑体" w:eastAsia="黑体" w:hAnsi="微软雅黑"/>
                                <w:b/>
                                <w:color w:val="422100"/>
                                <w:sz w:val="60"/>
                                <w:szCs w:val="60"/>
                              </w:rPr>
                            </w:pPr>
                          </w:p>
                        </w:txbxContent>
                      </wps:txbx>
                      <wps:bodyPr wrap="square" upright="1">
                        <a:prstTxWarp prst="textNoShape">
                          <a:avLst/>
                        </a:prstTxWarp>
                      </wps:bodyPr>
                    </wps:wsp>
                  </a:graphicData>
                </a:graphic>
              </wp:anchor>
            </w:drawing>
          </mc:Choice>
          <mc:Fallback>
            <w:pict>
              <v:rect id="Text Box 4" o:spid="_x0000_s1026" style="position:absolute;left:0;text-align:left;margin-left:-72.15pt;margin-top:24.6pt;width:558pt;height:109.2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" filled="f" stroked="f">
                <v:textbox>
                  <w:txbxContent>
                    <w:p w:rsidR="00843F4B" w:rsidRDefault="00843F4B">
                      <w:pPr>
                        <w:jc w:val="center"/>
                        <w:rPr>
                          <w:rFonts w:ascii="黑体" w:eastAsia="黑体" w:hAnsi="微软雅黑"/>
                          <w:b/>
                          <w:color w:val="422100"/>
                          <w:sz w:val="60"/>
                          <w:szCs w:val="60"/>
                        </w:rPr>
                      </w:pPr>
                      <w:r>
                        <w:rPr>
                          <w:rFonts w:ascii="黑体" w:eastAsia="黑体" w:hAnsi="微软雅黑" w:hint="eastAsia"/>
                          <w:b/>
                          <w:color w:val="422100"/>
                          <w:sz w:val="60"/>
                          <w:szCs w:val="60"/>
                        </w:rPr>
                        <w:t>期市博览 股指期货</w:t>
                      </w:r>
                    </w:p>
                    <w:p w:rsidR="00843F4B" w:rsidRDefault="00843F4B">
                      <w:pPr>
                        <w:jc w:val="center"/>
                        <w:rPr>
                          <w:rFonts w:ascii="黑体" w:eastAsia="黑体" w:hAnsi="微软雅黑"/>
                          <w:b/>
                          <w:color w:val="422100"/>
                          <w:sz w:val="60"/>
                          <w:szCs w:val="60"/>
                        </w:rPr>
                      </w:pPr>
                    </w:p>
                  </w:txbxContent>
                </v:textbox>
              </v:rect>
            </w:pict>
          </mc:Fallback>
        </mc:AlternateContent>
      </w:r>
    </w:p>
    <w:p w:rsidR="00C44961" w:rsidRDefault="00843F4B">
      <w:pPr>
        <w:jc w:val="center"/>
        <w:rPr>
          <w:rFonts w:ascii="新宋体" w:eastAsia="新宋体" w:hAnsi="新宋体"/>
          <w:color w:val="FFFFFF"/>
          <w:sz w:val="36"/>
          <w:szCs w:val="36"/>
        </w:rPr>
      </w:pPr>
      <w:r>
        <w:rPr>
          <w:rFonts w:ascii="黑体" w:eastAsia="黑体" w:hAnsi="微软雅黑" w:hint="eastAsia"/>
          <w:b/>
          <w:color w:val="422100"/>
          <w:sz w:val="60"/>
          <w:szCs w:val="60"/>
        </w:rPr>
        <w:t xml:space="preserve">  </w:t>
      </w: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rPr>
          <w:rFonts w:ascii="微软雅黑" w:eastAsia="微软雅黑" w:hAnsi="微软雅黑"/>
          <w:color w:val="FFFFFF"/>
          <w:kern w:val="2"/>
          <w:sz w:val="36"/>
          <w:szCs w:val="36"/>
        </w:rPr>
      </w:pPr>
    </w:p>
    <w:p w:rsidR="00C44961" w:rsidRDefault="00843F4B">
      <w:pPr>
        <w:pStyle w:val="p15"/>
        <w:spacing w:line="360" w:lineRule="auto"/>
        <w:jc w:val="center"/>
        <w:rPr>
          <w:rFonts w:ascii="新宋体" w:eastAsia="新宋体" w:hAnsi="新宋体"/>
          <w:color w:val="FFFFFF"/>
          <w:kern w:val="2"/>
          <w:sz w:val="36"/>
          <w:szCs w:val="36"/>
        </w:rPr>
      </w:pPr>
      <w:r>
        <w:rPr>
          <w:rFonts w:ascii="新宋体" w:eastAsia="新宋体" w:hAnsi="新宋体" w:hint="eastAsia"/>
          <w:noProof/>
          <w:color w:val="FFFFFF"/>
          <w:kern w:val="2"/>
          <w:sz w:val="36"/>
          <w:szCs w:val="36"/>
        </w:rPr>
        <mc:AlternateContent>
          <mc:Choice Requires="wps">
            <w:drawing>
              <wp:anchor distT="0" distB="0" distL="0" distR="0" simplePos="0" relativeHeight="3" behindDoc="0" locked="0" layoutInCell="1" allowOverlap="1">
                <wp:simplePos x="0" y="0"/>
                <wp:positionH relativeFrom="column">
                  <wp:posOffset>1156335</wp:posOffset>
                </wp:positionH>
                <wp:positionV relativeFrom="paragraph">
                  <wp:posOffset>85090</wp:posOffset>
                </wp:positionV>
                <wp:extent cx="3086099" cy="1798320"/>
                <wp:effectExtent l="0" t="0" r="0" b="0"/>
                <wp:wrapNone/>
                <wp:docPr id="10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099" cy="1798320"/>
                        </a:xfrm>
                        <a:prstGeom prst="rect">
                          <a:avLst/>
                        </a:prstGeom>
                        <a:ln>
                          <a:noFill/>
                        </a:ln>
                      </wps:spPr>
                      <wps:txbx>
                        <w:txbxContent>
                          <w:p w:rsidR="00843F4B" w:rsidRDefault="00843F4B">
                            <w:pPr>
                              <w:jc w:val="center"/>
                              <w:rPr>
                                <w:rFonts w:ascii="黑体" w:eastAsia="黑体" w:hAnsi="微软雅黑"/>
                                <w:color w:val="422100"/>
                                <w:sz w:val="32"/>
                                <w:szCs w:val="32"/>
                              </w:rPr>
                            </w:pPr>
                            <w:r>
                              <w:rPr>
                                <w:rFonts w:ascii="黑体" w:eastAsia="黑体" w:hAnsi="微软雅黑" w:hint="eastAsia"/>
                                <w:color w:val="422100"/>
                                <w:sz w:val="32"/>
                                <w:szCs w:val="32"/>
                              </w:rPr>
                              <w:t>广州</w:t>
                            </w:r>
                            <w:r>
                              <w:rPr>
                                <w:rFonts w:ascii="黑体" w:eastAsia="黑体" w:hAnsi="微软雅黑"/>
                                <w:color w:val="422100"/>
                                <w:sz w:val="32"/>
                                <w:szCs w:val="32"/>
                              </w:rPr>
                              <w:t>期货</w:t>
                            </w:r>
                            <w:r>
                              <w:rPr>
                                <w:rFonts w:ascii="黑体" w:eastAsia="黑体" w:hAnsi="微软雅黑" w:hint="eastAsia"/>
                                <w:color w:val="422100"/>
                                <w:sz w:val="32"/>
                                <w:szCs w:val="32"/>
                              </w:rPr>
                              <w:t xml:space="preserve">研究所 </w:t>
                            </w:r>
                          </w:p>
                          <w:p w:rsidR="00843F4B" w:rsidRDefault="00843F4B">
                            <w:pPr>
                              <w:jc w:val="center"/>
                              <w:rPr>
                                <w:rFonts w:ascii="黑体" w:eastAsia="黑体" w:hAnsi="微软雅黑"/>
                                <w:color w:val="422100"/>
                                <w:sz w:val="28"/>
                                <w:szCs w:val="28"/>
                              </w:rPr>
                            </w:pPr>
                            <w:r>
                              <w:rPr>
                                <w:rFonts w:ascii="黑体" w:eastAsia="黑体" w:hAnsi="微软雅黑" w:hint="eastAsia"/>
                                <w:color w:val="422100"/>
                                <w:sz w:val="28"/>
                                <w:szCs w:val="28"/>
                              </w:rPr>
                              <w:t>叶倩宁 F3022667</w:t>
                            </w:r>
                          </w:p>
                          <w:p w:rsidR="00843F4B" w:rsidRDefault="00843F4B">
                            <w:pPr>
                              <w:jc w:val="center"/>
                              <w:rPr>
                                <w:rFonts w:ascii="黑体" w:eastAsia="黑体" w:hAnsi="微软雅黑"/>
                                <w:color w:val="422100"/>
                                <w:sz w:val="24"/>
                                <w:szCs w:val="24"/>
                              </w:rPr>
                            </w:pPr>
                            <w:r>
                              <w:rPr>
                                <w:rFonts w:ascii="黑体" w:eastAsia="黑体" w:hAnsi="微软雅黑"/>
                                <w:color w:val="422100"/>
                                <w:sz w:val="24"/>
                                <w:szCs w:val="24"/>
                              </w:rPr>
                              <w:t>201</w:t>
                            </w:r>
                            <w:r>
                              <w:rPr>
                                <w:rFonts w:ascii="黑体" w:eastAsia="黑体" w:hAnsi="微软雅黑" w:hint="eastAsia"/>
                                <w:color w:val="422100"/>
                                <w:sz w:val="24"/>
                                <w:szCs w:val="24"/>
                              </w:rPr>
                              <w:t>7</w:t>
                            </w:r>
                            <w:r>
                              <w:rPr>
                                <w:rFonts w:ascii="黑体" w:eastAsia="黑体" w:hAnsi="微软雅黑"/>
                                <w:color w:val="422100"/>
                                <w:sz w:val="24"/>
                                <w:szCs w:val="24"/>
                              </w:rPr>
                              <w:t>-</w:t>
                            </w:r>
                            <w:r>
                              <w:rPr>
                                <w:rFonts w:ascii="黑体" w:eastAsia="黑体" w:hAnsi="微软雅黑" w:hint="eastAsia"/>
                                <w:color w:val="422100"/>
                                <w:sz w:val="24"/>
                                <w:szCs w:val="24"/>
                              </w:rPr>
                              <w:t>0</w:t>
                            </w:r>
                            <w:r>
                              <w:rPr>
                                <w:rFonts w:ascii="黑体" w:eastAsia="黑体" w:hAnsi="微软雅黑"/>
                                <w:color w:val="422100"/>
                                <w:sz w:val="24"/>
                                <w:szCs w:val="24"/>
                              </w:rPr>
                              <w:t>9-30</w:t>
                            </w:r>
                          </w:p>
                        </w:txbxContent>
                      </wps:txbx>
                      <wps:bodyPr vert="horz" wrap="square" lIns="91440" tIns="45720" rIns="91440" bIns="45720" anchor="t" upright="1">
                        <a:prstTxWarp prst="textNoShape">
                          <a:avLst/>
                        </a:prstTxWarp>
                        <a:noAutofit/>
                      </wps:bodyPr>
                    </wps:wsp>
                  </a:graphicData>
                </a:graphic>
              </wp:anchor>
            </w:drawing>
          </mc:Choice>
          <mc:Fallback>
            <w:pict>
              <v:rect id="Text Box 5" o:spid="_x0000_s1027" style="position:absolute;left:0;text-align:left;margin-left:91.05pt;margin-top:6.7pt;width:243pt;height:141.6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" filled="f" stroked="f">
                <v:textbox>
                  <w:txbxContent>
                    <w:p w:rsidR="00843F4B" w:rsidRDefault="00843F4B">
                      <w:pPr>
                        <w:jc w:val="center"/>
                        <w:rPr>
                          <w:rFonts w:ascii="黑体" w:eastAsia="黑体" w:hAnsi="微软雅黑"/>
                          <w:color w:val="422100"/>
                          <w:sz w:val="32"/>
                          <w:szCs w:val="32"/>
                        </w:rPr>
                      </w:pPr>
                      <w:r>
                        <w:rPr>
                          <w:rFonts w:ascii="黑体" w:eastAsia="黑体" w:hAnsi="微软雅黑" w:hint="eastAsia"/>
                          <w:color w:val="422100"/>
                          <w:sz w:val="32"/>
                          <w:szCs w:val="32"/>
                        </w:rPr>
                        <w:t>广州</w:t>
                      </w:r>
                      <w:r>
                        <w:rPr>
                          <w:rFonts w:ascii="黑体" w:eastAsia="黑体" w:hAnsi="微软雅黑"/>
                          <w:color w:val="422100"/>
                          <w:sz w:val="32"/>
                          <w:szCs w:val="32"/>
                        </w:rPr>
                        <w:t>期货</w:t>
                      </w:r>
                      <w:r>
                        <w:rPr>
                          <w:rFonts w:ascii="黑体" w:eastAsia="黑体" w:hAnsi="微软雅黑" w:hint="eastAsia"/>
                          <w:color w:val="422100"/>
                          <w:sz w:val="32"/>
                          <w:szCs w:val="32"/>
                        </w:rPr>
                        <w:t xml:space="preserve">研究所 </w:t>
                      </w:r>
                    </w:p>
                    <w:p w:rsidR="00843F4B" w:rsidRDefault="00843F4B">
                      <w:pPr>
                        <w:jc w:val="center"/>
                        <w:rPr>
                          <w:rFonts w:ascii="黑体" w:eastAsia="黑体" w:hAnsi="微软雅黑"/>
                          <w:color w:val="422100"/>
                          <w:sz w:val="28"/>
                          <w:szCs w:val="28"/>
                        </w:rPr>
                      </w:pPr>
                      <w:r>
                        <w:rPr>
                          <w:rFonts w:ascii="黑体" w:eastAsia="黑体" w:hAnsi="微软雅黑" w:hint="eastAsia"/>
                          <w:color w:val="422100"/>
                          <w:sz w:val="28"/>
                          <w:szCs w:val="28"/>
                        </w:rPr>
                        <w:t>叶倩宁 F3022667</w:t>
                      </w:r>
                    </w:p>
                    <w:p w:rsidR="00843F4B" w:rsidRDefault="00843F4B">
                      <w:pPr>
                        <w:jc w:val="center"/>
                        <w:rPr>
                          <w:rFonts w:ascii="黑体" w:eastAsia="黑体" w:hAnsi="微软雅黑"/>
                          <w:color w:val="422100"/>
                          <w:sz w:val="24"/>
                          <w:szCs w:val="24"/>
                        </w:rPr>
                      </w:pPr>
                      <w:r>
                        <w:rPr>
                          <w:rFonts w:ascii="黑体" w:eastAsia="黑体" w:hAnsi="微软雅黑"/>
                          <w:color w:val="422100"/>
                          <w:sz w:val="24"/>
                          <w:szCs w:val="24"/>
                        </w:rPr>
                        <w:t>201</w:t>
                      </w:r>
                      <w:r>
                        <w:rPr>
                          <w:rFonts w:ascii="黑体" w:eastAsia="黑体" w:hAnsi="微软雅黑" w:hint="eastAsia"/>
                          <w:color w:val="422100"/>
                          <w:sz w:val="24"/>
                          <w:szCs w:val="24"/>
                        </w:rPr>
                        <w:t>7</w:t>
                      </w:r>
                      <w:r>
                        <w:rPr>
                          <w:rFonts w:ascii="黑体" w:eastAsia="黑体" w:hAnsi="微软雅黑"/>
                          <w:color w:val="422100"/>
                          <w:sz w:val="24"/>
                          <w:szCs w:val="24"/>
                        </w:rPr>
                        <w:t>-</w:t>
                      </w:r>
                      <w:r>
                        <w:rPr>
                          <w:rFonts w:ascii="黑体" w:eastAsia="黑体" w:hAnsi="微软雅黑" w:hint="eastAsia"/>
                          <w:color w:val="422100"/>
                          <w:sz w:val="24"/>
                          <w:szCs w:val="24"/>
                        </w:rPr>
                        <w:t>0</w:t>
                      </w:r>
                      <w:r>
                        <w:rPr>
                          <w:rFonts w:ascii="黑体" w:eastAsia="黑体" w:hAnsi="微软雅黑"/>
                          <w:color w:val="422100"/>
                          <w:sz w:val="24"/>
                          <w:szCs w:val="24"/>
                        </w:rPr>
                        <w:t>9-30</w:t>
                      </w:r>
                    </w:p>
                  </w:txbxContent>
                </v:textbox>
              </v:rect>
            </w:pict>
          </mc:Fallback>
        </mc:AlternateContent>
      </w: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pStyle w:val="p15"/>
        <w:spacing w:line="360" w:lineRule="auto"/>
        <w:jc w:val="center"/>
        <w:rPr>
          <w:rFonts w:ascii="新宋体" w:eastAsia="新宋体" w:hAnsi="新宋体"/>
          <w:color w:val="FFFFFF"/>
          <w:kern w:val="2"/>
          <w:sz w:val="36"/>
          <w:szCs w:val="36"/>
        </w:rPr>
      </w:pPr>
    </w:p>
    <w:p w:rsidR="00C44961" w:rsidRDefault="00C44961">
      <w:pPr>
        <w:spacing w:beforeLines="50" w:before="156" w:afterLines="50" w:after="156" w:line="360" w:lineRule="auto"/>
        <w:jc w:val="center"/>
        <w:rPr>
          <w:rFonts w:ascii="宋体" w:hAnsi="宋体" w:cs="宋体"/>
          <w:b/>
          <w:kern w:val="0"/>
          <w:sz w:val="24"/>
          <w:szCs w:val="24"/>
        </w:rPr>
      </w:pPr>
    </w:p>
    <w:p w:rsidR="00C44961" w:rsidRDefault="00843F4B">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 xml:space="preserve"> </w:t>
      </w:r>
    </w:p>
    <w:p w:rsidR="00C44961" w:rsidRDefault="00C44961">
      <w:pPr>
        <w:spacing w:beforeLines="50" w:before="156" w:afterLines="50" w:after="156" w:line="360" w:lineRule="auto"/>
        <w:jc w:val="center"/>
        <w:rPr>
          <w:rFonts w:ascii="华文楷体" w:hAnsi="华文楷体" w:cs="宋体"/>
          <w:b/>
          <w:kern w:val="0"/>
          <w:sz w:val="28"/>
          <w:szCs w:val="28"/>
        </w:rPr>
      </w:pPr>
    </w:p>
    <w:p w:rsidR="00C44961" w:rsidRDefault="00843F4B">
      <w:pPr>
        <w:spacing w:beforeLines="100" w:before="312" w:afterLines="100" w:after="312"/>
        <w:jc w:val="center"/>
        <w:rPr>
          <w:rFonts w:ascii="华文楷体" w:hAnsi="华文楷体" w:cs="宋体"/>
          <w:b/>
          <w:kern w:val="0"/>
          <w:sz w:val="28"/>
          <w:szCs w:val="28"/>
        </w:rPr>
      </w:pPr>
      <w:r>
        <w:rPr>
          <w:rFonts w:ascii="华文楷体" w:hAnsi="华文楷体" w:cs="宋体" w:hint="eastAsia"/>
          <w:b/>
          <w:kern w:val="0"/>
          <w:sz w:val="28"/>
          <w:szCs w:val="28"/>
        </w:rPr>
        <w:lastRenderedPageBreak/>
        <w:t>沪指本周继续缩量调整，热点缺乏轮动较快，节后市场可期</w:t>
      </w:r>
    </w:p>
    <w:p w:rsidR="00C44961" w:rsidRDefault="00843F4B">
      <w:pPr>
        <w:spacing w:beforeLines="100" w:before="312" w:afterLines="100" w:after="312"/>
        <w:rPr>
          <w:rFonts w:ascii="华文楷体" w:hAnsi="华文楷体" w:cs="Arial"/>
          <w:color w:val="333333"/>
          <w:szCs w:val="21"/>
          <w:shd w:val="clear" w:color="auto" w:fill="FFFFFF"/>
        </w:rPr>
      </w:pPr>
      <w:r>
        <w:rPr>
          <w:rFonts w:ascii="华文楷体" w:hAnsi="华文楷体" w:hint="eastAsia"/>
          <w:b/>
          <w:color w:val="000000"/>
        </w:rPr>
        <w:t>一周行情</w:t>
      </w:r>
    </w:p>
    <w:p w:rsidR="00C44961" w:rsidRDefault="00843F4B">
      <w:pPr>
        <w:spacing w:beforeLines="100" w:before="312" w:afterLines="100" w:after="312"/>
        <w:rPr>
          <w:rFonts w:ascii="华文楷体" w:hAnsi="华文楷体" w:cs="Arial"/>
          <w:color w:val="333333"/>
          <w:szCs w:val="21"/>
          <w:shd w:val="clear" w:color="auto" w:fill="FFFFFF"/>
        </w:rPr>
      </w:pPr>
      <w:r>
        <w:rPr>
          <w:rFonts w:ascii="华文楷体" w:hAnsi="华文楷体" w:cs="Arial" w:hint="eastAsia"/>
          <w:color w:val="333333"/>
          <w:szCs w:val="21"/>
          <w:shd w:val="clear" w:color="auto" w:fill="FFFFFF"/>
        </w:rPr>
        <w:t>现指方面，沪指本周现指方面，本周A股市场各股指走势疲弱，窄幅震荡。其中沪综指周微跌0.11%至3348.94，深成指周微涨0.16%至11087.19，创业板周微涨0.03%至1866.98。沪深300指数继续横盘，周微跌0.03%至3836.50，上证50周微跌0.25%至2672.33，中证500指数周微涨0.48%至6603.26。热点转化快，受节前效应影响，本周两市成交量有较大幅度萎缩，基本维持在4400亿元以下，周二更是创下了七月以来的新低只有4014亿元。另外还有一个数据，沪指已经连续22个交易日振幅不足1%，创下了25年以来的记录，不管从成交量还是振幅，都可以看到过节出场，成为牵制指数运行的重要因素。盘面上看，喝酒吃药是节前资金的标配，本周食品饮料行业领涨大盘，其中白酒板块的上涨势头最为强劲，主要原因是长假期间不确定性因素导致避险需求上升，投资者倾向于选择防御性板块。</w:t>
      </w:r>
    </w:p>
    <w:p w:rsidR="00C44961" w:rsidRDefault="00843F4B">
      <w:pPr>
        <w:spacing w:beforeLines="100" w:before="312" w:afterLines="100" w:after="312"/>
        <w:rPr>
          <w:rFonts w:ascii="华文楷体" w:hAnsi="华文楷体" w:cs="Arial"/>
          <w:color w:val="333333"/>
          <w:szCs w:val="21"/>
          <w:shd w:val="clear" w:color="auto" w:fill="FFFFFF"/>
        </w:rPr>
      </w:pPr>
      <w:r>
        <w:rPr>
          <w:rFonts w:ascii="华文楷体" w:hAnsi="华文楷体" w:cs="Arial" w:hint="eastAsia"/>
          <w:color w:val="333333"/>
          <w:szCs w:val="21"/>
          <w:shd w:val="clear" w:color="auto" w:fill="FFFFFF"/>
        </w:rPr>
        <w:t>期指市场方面，IF1710跟随现指上行小幅运动，周微涨0.52%至3849.2，升水12.70，成交减至5.27万手，持仓减至2.49万手。IH1710周微跌0.05%至2682.8，升水10.47，成交减至3.37万手，持仓减至1.57万手。IC1710跟随现指反弹，周涨1.01%至6598.2，贴水收窄至5.06，成交减至4.79万手，持仓减至1.95万手。本周升贴水持续走强，成交量及持仓均有较大幅度减少，节前效应也在影响期指。</w:t>
      </w:r>
    </w:p>
    <w:p w:rsidR="00C44961" w:rsidRDefault="00843F4B">
      <w:pPr>
        <w:spacing w:beforeLines="100" w:before="312" w:afterLines="100" w:after="312"/>
        <w:rPr>
          <w:rFonts w:ascii="华文楷体" w:hAnsi="华文楷体" w:cs="Arial"/>
          <w:color w:val="333333"/>
          <w:szCs w:val="21"/>
          <w:shd w:val="clear" w:color="auto" w:fill="FFFFFF"/>
        </w:rPr>
      </w:pPr>
      <w:r>
        <w:rPr>
          <w:rFonts w:ascii="华文楷体" w:hAnsi="华文楷体" w:cs="Arial" w:hint="eastAsia"/>
          <w:color w:val="333333"/>
          <w:szCs w:val="21"/>
          <w:shd w:val="clear" w:color="auto" w:fill="FFFFFF"/>
        </w:rPr>
        <w:t>现指市场热点不济，难以刺激期指市场走出独立行情。节前资金出场为主，造成期指市场行情式微。但是，从历史数据看，2009-2016年国庆节后一周平均涨幅为4.59%，上证50及沪深300指数上涨概率为75%，中证500为83%，节后一周将大概率迎来上涨行情。加上8月份工业企业利润中通信、电子、计算机、有色在中证500中权重较大的行业增长速度在所有行业中较好，叠加近期国家持续出台相关政策支持5G、人工智能、新能源汽车等板块，建议节后可适当采取空IH多IC的套利操作。</w:t>
      </w:r>
    </w:p>
    <w:p w:rsidR="00C44961" w:rsidRDefault="00843F4B">
      <w:pPr>
        <w:spacing w:beforeLines="100" w:before="312" w:afterLines="100" w:after="312"/>
        <w:jc w:val="left"/>
        <w:rPr>
          <w:rFonts w:ascii="华文楷体" w:hAnsi="华文楷体"/>
          <w:b/>
          <w:highlight w:val="lightGray"/>
        </w:rPr>
      </w:pPr>
      <w:r>
        <w:rPr>
          <w:rFonts w:ascii="华文楷体" w:hAnsi="华文楷体" w:hint="eastAsia"/>
          <w:b/>
        </w:rPr>
        <w:t>投资策略</w:t>
      </w:r>
    </w:p>
    <w:tbl>
      <w:tblPr>
        <w:tblW w:w="8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393"/>
      </w:tblGrid>
      <w:tr w:rsidR="00C44961">
        <w:trPr>
          <w:trHeight w:val="284"/>
        </w:trPr>
        <w:tc>
          <w:tcPr>
            <w:tcW w:w="1135" w:type="dxa"/>
            <w:shd w:val="clear" w:color="auto" w:fill="ED7D31"/>
            <w:vAlign w:val="center"/>
          </w:tcPr>
          <w:p w:rsidR="00C44961" w:rsidRDefault="00843F4B">
            <w:pPr>
              <w:spacing w:beforeLines="40" w:before="124" w:afterLines="40" w:after="124"/>
              <w:jc w:val="center"/>
              <w:rPr>
                <w:rFonts w:ascii="华文楷体" w:hAnsi="华文楷体"/>
                <w:b/>
                <w:szCs w:val="21"/>
              </w:rPr>
            </w:pPr>
            <w:r>
              <w:rPr>
                <w:rFonts w:ascii="华文楷体" w:hAnsi="华文楷体" w:hint="eastAsia"/>
                <w:b/>
                <w:szCs w:val="21"/>
              </w:rPr>
              <w:t>期限</w:t>
            </w:r>
          </w:p>
        </w:tc>
        <w:tc>
          <w:tcPr>
            <w:tcW w:w="7393" w:type="dxa"/>
            <w:shd w:val="clear" w:color="auto" w:fill="ED7D31"/>
            <w:vAlign w:val="center"/>
          </w:tcPr>
          <w:p w:rsidR="00C44961" w:rsidRDefault="00843F4B">
            <w:pPr>
              <w:spacing w:beforeLines="40" w:before="124" w:afterLines="40" w:after="124"/>
              <w:jc w:val="center"/>
              <w:rPr>
                <w:rFonts w:ascii="华文楷体" w:hAnsi="华文楷体"/>
                <w:b/>
                <w:szCs w:val="21"/>
              </w:rPr>
            </w:pPr>
            <w:r>
              <w:rPr>
                <w:rFonts w:ascii="华文楷体" w:hAnsi="华文楷体" w:hint="eastAsia"/>
                <w:b/>
                <w:szCs w:val="21"/>
              </w:rPr>
              <w:t>建议</w:t>
            </w:r>
          </w:p>
        </w:tc>
      </w:tr>
      <w:tr w:rsidR="00C44961">
        <w:trPr>
          <w:trHeight w:val="90"/>
        </w:trPr>
        <w:tc>
          <w:tcPr>
            <w:tcW w:w="1135" w:type="dxa"/>
            <w:vAlign w:val="center"/>
          </w:tcPr>
          <w:p w:rsidR="00C44961" w:rsidRDefault="00843F4B">
            <w:pPr>
              <w:spacing w:beforeLines="40" w:before="124" w:afterLines="40" w:after="124"/>
              <w:jc w:val="center"/>
              <w:rPr>
                <w:rFonts w:ascii="华文楷体" w:hAnsi="华文楷体"/>
                <w:szCs w:val="21"/>
              </w:rPr>
            </w:pPr>
            <w:r>
              <w:rPr>
                <w:rFonts w:ascii="华文楷体" w:hAnsi="华文楷体" w:hint="eastAsia"/>
                <w:szCs w:val="21"/>
              </w:rPr>
              <w:t>短期</w:t>
            </w:r>
          </w:p>
        </w:tc>
        <w:tc>
          <w:tcPr>
            <w:tcW w:w="7393" w:type="dxa"/>
            <w:vAlign w:val="center"/>
          </w:tcPr>
          <w:p w:rsidR="00C44961" w:rsidRDefault="00843F4B">
            <w:pPr>
              <w:spacing w:beforeLines="40" w:before="124" w:afterLines="40" w:after="124"/>
              <w:jc w:val="left"/>
              <w:rPr>
                <w:rFonts w:ascii="华文楷体" w:hAnsi="华文楷体" w:cs="Arial"/>
                <w:color w:val="333333"/>
                <w:szCs w:val="21"/>
                <w:shd w:val="clear" w:color="auto" w:fill="FFFFFF"/>
              </w:rPr>
            </w:pPr>
            <w:r>
              <w:rPr>
                <w:rFonts w:ascii="华文楷体" w:hAnsi="华文楷体" w:cs="Arial" w:hint="eastAsia"/>
                <w:color w:val="333333"/>
                <w:szCs w:val="21"/>
                <w:shd w:val="clear" w:color="auto" w:fill="FFFFFF"/>
              </w:rPr>
              <w:t>“金九银十</w:t>
            </w:r>
            <w:r>
              <w:rPr>
                <w:rFonts w:ascii="华文楷体" w:hAnsi="华文楷体" w:cs="Arial"/>
                <w:color w:val="333333"/>
                <w:szCs w:val="21"/>
                <w:shd w:val="clear" w:color="auto" w:fill="FFFFFF"/>
              </w:rPr>
              <w:t>”</w:t>
            </w:r>
            <w:r>
              <w:rPr>
                <w:rFonts w:ascii="华文楷体" w:hAnsi="华文楷体" w:cs="Arial" w:hint="eastAsia"/>
                <w:color w:val="333333"/>
                <w:szCs w:val="21"/>
                <w:shd w:val="clear" w:color="auto" w:fill="FFFFFF"/>
              </w:rPr>
              <w:t>是传统的消费旺季，加上年底是风格转换的时间节点，结合供给侧改革、估值及宏观经济数据，建议重点关注可选消费、金融股、钢铁、煤炭、电解铝、新能源车等板块。另外，目前监管部门持续完善A股制度建设以及对于投融资环境的规范，提振投资者信心；</w:t>
            </w:r>
          </w:p>
        </w:tc>
      </w:tr>
      <w:tr w:rsidR="00C44961">
        <w:trPr>
          <w:trHeight w:val="284"/>
        </w:trPr>
        <w:tc>
          <w:tcPr>
            <w:tcW w:w="1135" w:type="dxa"/>
            <w:vAlign w:val="center"/>
          </w:tcPr>
          <w:p w:rsidR="00C44961" w:rsidRDefault="00843F4B">
            <w:pPr>
              <w:spacing w:beforeLines="40" w:before="124" w:afterLines="40" w:after="124"/>
              <w:jc w:val="center"/>
              <w:rPr>
                <w:rFonts w:ascii="华文楷体" w:hAnsi="华文楷体"/>
                <w:szCs w:val="21"/>
              </w:rPr>
            </w:pPr>
            <w:r>
              <w:rPr>
                <w:rFonts w:ascii="华文楷体" w:hAnsi="华文楷体" w:hint="eastAsia"/>
                <w:szCs w:val="21"/>
              </w:rPr>
              <w:t>中期</w:t>
            </w:r>
          </w:p>
        </w:tc>
        <w:tc>
          <w:tcPr>
            <w:tcW w:w="7393" w:type="dxa"/>
            <w:vAlign w:val="center"/>
          </w:tcPr>
          <w:p w:rsidR="00C44961" w:rsidRDefault="00843F4B">
            <w:pPr>
              <w:rPr>
                <w:rFonts w:ascii="华文楷体" w:hAnsi="华文楷体" w:cs="Arial"/>
                <w:color w:val="333333"/>
                <w:szCs w:val="21"/>
                <w:shd w:val="clear" w:color="auto" w:fill="FFFFFF"/>
              </w:rPr>
            </w:pPr>
            <w:r>
              <w:rPr>
                <w:rFonts w:ascii="华文楷体" w:hAnsi="华文楷体" w:cs="Arial" w:hint="eastAsia"/>
                <w:color w:val="333333"/>
                <w:szCs w:val="21"/>
                <w:shd w:val="clear" w:color="auto" w:fill="FFFFFF"/>
              </w:rPr>
              <w:t>结构性交易的博弈机会，投资驱动＋结构改革稳步推进，不过操作可能短期化结构化，预计中短期市场核心波动区间为3100-3500；</w:t>
            </w:r>
          </w:p>
        </w:tc>
      </w:tr>
      <w:tr w:rsidR="00C44961">
        <w:trPr>
          <w:trHeight w:val="284"/>
        </w:trPr>
        <w:tc>
          <w:tcPr>
            <w:tcW w:w="1135" w:type="dxa"/>
            <w:vAlign w:val="center"/>
          </w:tcPr>
          <w:p w:rsidR="00C44961" w:rsidRDefault="00843F4B">
            <w:pPr>
              <w:spacing w:beforeLines="40" w:before="124" w:afterLines="40" w:after="124"/>
              <w:jc w:val="center"/>
              <w:rPr>
                <w:rFonts w:ascii="华文楷体" w:hAnsi="华文楷体"/>
                <w:szCs w:val="21"/>
              </w:rPr>
            </w:pPr>
            <w:r>
              <w:rPr>
                <w:rFonts w:ascii="华文楷体" w:hAnsi="华文楷体" w:hint="eastAsia"/>
                <w:szCs w:val="21"/>
              </w:rPr>
              <w:t>长期</w:t>
            </w:r>
          </w:p>
        </w:tc>
        <w:tc>
          <w:tcPr>
            <w:tcW w:w="7393" w:type="dxa"/>
            <w:vAlign w:val="center"/>
          </w:tcPr>
          <w:p w:rsidR="00C44961" w:rsidRDefault="00843F4B">
            <w:pPr>
              <w:rPr>
                <w:rFonts w:ascii="华文楷体" w:hAnsi="华文楷体" w:cs="Arial"/>
                <w:color w:val="333333"/>
                <w:szCs w:val="21"/>
                <w:shd w:val="clear" w:color="auto" w:fill="FFFFFF"/>
              </w:rPr>
            </w:pPr>
            <w:r>
              <w:rPr>
                <w:rFonts w:ascii="华文楷体" w:hAnsi="华文楷体" w:cs="Arial" w:hint="eastAsia"/>
                <w:color w:val="333333"/>
                <w:szCs w:val="21"/>
                <w:shd w:val="clear" w:color="auto" w:fill="FFFFFF"/>
              </w:rPr>
              <w:t>中长期来看，经济仍是L型走势，全年走势难以出现趋势性投资机会，慢就是快，周期性行业与供给侧改革方向值得配置，其次主要配置优质蓝筹，全年走势核心波动区间2900-3650。</w:t>
            </w:r>
          </w:p>
        </w:tc>
      </w:tr>
    </w:tbl>
    <w:p w:rsidR="00C44961" w:rsidRDefault="00C44961">
      <w:pPr>
        <w:pageBreakBefore/>
      </w:pPr>
    </w:p>
    <w:p w:rsidR="00C44961" w:rsidRDefault="00843F4B">
      <w:pPr>
        <w:pStyle w:val="TOC1"/>
        <w:tabs>
          <w:tab w:val="left" w:pos="3168"/>
          <w:tab w:val="center" w:pos="4153"/>
        </w:tabs>
        <w:spacing w:before="0" w:line="360" w:lineRule="auto"/>
        <w:rPr>
          <w:rFonts w:ascii="华文楷体" w:eastAsia="华文楷体" w:hAnsi="华文楷体" w:cs="华文楷体"/>
        </w:rPr>
      </w:pPr>
      <w:r>
        <w:rPr>
          <w:rFonts w:ascii="Times New Roman" w:hAnsi="Times New Roman"/>
          <w:b/>
          <w:bCs w:val="0"/>
          <w:color w:val="auto"/>
          <w:kern w:val="2"/>
          <w:sz w:val="21"/>
          <w:szCs w:val="20"/>
          <w:lang w:val="zh-CN"/>
        </w:rPr>
        <w:tab/>
      </w:r>
      <w:r>
        <w:rPr>
          <w:rFonts w:ascii="Times New Roman" w:hAnsi="Times New Roman"/>
          <w:b/>
          <w:bCs w:val="0"/>
          <w:color w:val="auto"/>
          <w:kern w:val="2"/>
          <w:sz w:val="21"/>
          <w:szCs w:val="20"/>
          <w:lang w:val="zh-CN"/>
        </w:rPr>
        <w:tab/>
      </w:r>
      <w:r>
        <w:rPr>
          <w:rFonts w:ascii="华文楷体" w:eastAsia="华文楷体" w:hAnsi="华文楷体" w:cs="华文楷体" w:hint="eastAsia"/>
          <w:lang w:val="zh-CN"/>
        </w:rPr>
        <w:t>目录</w:t>
      </w:r>
    </w:p>
    <w:p w:rsidR="00C44961" w:rsidRDefault="00843F4B">
      <w:pPr>
        <w:pStyle w:val="11"/>
        <w:tabs>
          <w:tab w:val="right" w:leader="dot" w:pos="8296"/>
        </w:tabs>
        <w:rPr>
          <w:rFonts w:ascii="华文楷体" w:eastAsia="华文楷体" w:hAnsi="华文楷体" w:cs="宋体"/>
          <w:szCs w:val="22"/>
        </w:rPr>
      </w:pPr>
      <w:r>
        <w:rPr>
          <w:rFonts w:ascii="华文楷体" w:eastAsia="华文楷体" w:hAnsi="华文楷体" w:cs="华文楷体" w:hint="eastAsia"/>
          <w:szCs w:val="21"/>
        </w:rPr>
        <w:fldChar w:fldCharType="begin"/>
      </w:r>
      <w:r>
        <w:rPr>
          <w:rFonts w:ascii="华文楷体" w:eastAsia="华文楷体" w:hAnsi="华文楷体" w:cs="华文楷体" w:hint="eastAsia"/>
          <w:szCs w:val="21"/>
        </w:rPr>
        <w:instrText xml:space="preserve"> TOC \o "1-3" \h \z \u </w:instrText>
      </w:r>
      <w:r>
        <w:rPr>
          <w:rFonts w:ascii="华文楷体" w:eastAsia="华文楷体" w:hAnsi="华文楷体" w:cs="华文楷体" w:hint="eastAsia"/>
          <w:szCs w:val="21"/>
        </w:rPr>
        <w:fldChar w:fldCharType="separate"/>
      </w:r>
      <w:hyperlink w:anchor="_Toc494020655" w:history="1">
        <w:r>
          <w:rPr>
            <w:rStyle w:val="af0"/>
            <w:rFonts w:ascii="华文楷体" w:eastAsia="华文楷体" w:hAnsi="华文楷体" w:hint="eastAsia"/>
          </w:rPr>
          <w:t>一、一周经济数据</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_Toc494020655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5</w:t>
        </w:r>
        <w:r>
          <w:rPr>
            <w:rFonts w:ascii="华文楷体" w:eastAsia="华文楷体" w:hAnsi="华文楷体"/>
          </w:rPr>
          <w:fldChar w:fldCharType="end"/>
        </w:r>
      </w:hyperlink>
    </w:p>
    <w:p w:rsidR="00C44961" w:rsidRDefault="00843F4B">
      <w:pPr>
        <w:pStyle w:val="11"/>
        <w:tabs>
          <w:tab w:val="right" w:leader="dot" w:pos="8296"/>
        </w:tabs>
        <w:rPr>
          <w:rFonts w:ascii="华文楷体" w:eastAsia="华文楷体" w:hAnsi="华文楷体" w:cs="宋体"/>
          <w:szCs w:val="22"/>
        </w:rPr>
      </w:pPr>
      <w:hyperlink w:anchor="_Toc494020656" w:history="1">
        <w:r>
          <w:rPr>
            <w:rStyle w:val="af0"/>
            <w:rFonts w:ascii="华文楷体" w:eastAsia="华文楷体" w:hAnsi="华文楷体" w:hint="eastAsia"/>
          </w:rPr>
          <w:t>二、一周要闻回顾</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_Toc494020656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6</w:t>
        </w:r>
        <w:r>
          <w:rPr>
            <w:rFonts w:ascii="华文楷体" w:eastAsia="华文楷体" w:hAnsi="华文楷体"/>
          </w:rPr>
          <w:fldChar w:fldCharType="end"/>
        </w:r>
      </w:hyperlink>
    </w:p>
    <w:p w:rsidR="00C44961" w:rsidRDefault="00843F4B">
      <w:pPr>
        <w:pStyle w:val="11"/>
        <w:tabs>
          <w:tab w:val="right" w:leader="dot" w:pos="8296"/>
        </w:tabs>
        <w:rPr>
          <w:rFonts w:ascii="华文楷体" w:eastAsia="华文楷体" w:hAnsi="华文楷体" w:cs="宋体"/>
          <w:szCs w:val="22"/>
        </w:rPr>
      </w:pPr>
      <w:hyperlink w:anchor="_Toc494020657" w:history="1">
        <w:r>
          <w:rPr>
            <w:rStyle w:val="af0"/>
            <w:rFonts w:ascii="华文楷体" w:eastAsia="华文楷体" w:hAnsi="华文楷体" w:hint="eastAsia"/>
          </w:rPr>
          <w:t>三、宏观经济数据分析</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_Toc494020657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6</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58" w:history="1">
        <w:r>
          <w:rPr>
            <w:rStyle w:val="af0"/>
            <w:rFonts w:ascii="华文楷体" w:eastAsia="华文楷体" w:hAnsi="华文楷体"/>
          </w:rPr>
          <w:t>1</w:t>
        </w:r>
        <w:r>
          <w:rPr>
            <w:rStyle w:val="af0"/>
            <w:rFonts w:ascii="华文楷体" w:eastAsia="华文楷体" w:hAnsi="华文楷体" w:hint="eastAsia"/>
          </w:rPr>
          <w:t>、制造业采购经理人指数（</w:t>
        </w:r>
        <w:r>
          <w:rPr>
            <w:rStyle w:val="af0"/>
            <w:rFonts w:ascii="华文楷体" w:eastAsia="华文楷体" w:hAnsi="华文楷体"/>
          </w:rPr>
          <w:t>PMI</w:t>
        </w:r>
        <w:r>
          <w:rPr>
            <w:rStyle w:val="af0"/>
            <w:rFonts w:ascii="华文楷体" w:eastAsia="华文楷体" w:hAnsi="华文楷体" w:hint="eastAsia"/>
          </w:rPr>
          <w:t>）</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_Toc494020658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6</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59" w:history="1">
        <w:r>
          <w:rPr>
            <w:rStyle w:val="af0"/>
            <w:rFonts w:ascii="华文楷体" w:eastAsia="华文楷体" w:hAnsi="华文楷体"/>
          </w:rPr>
          <w:t>2</w:t>
        </w:r>
        <w:r>
          <w:rPr>
            <w:rStyle w:val="af0"/>
            <w:rFonts w:ascii="华文楷体" w:eastAsia="华文楷体" w:hAnsi="华文楷体" w:hint="eastAsia"/>
          </w:rPr>
          <w:t>、全国居民消费价格</w:t>
        </w:r>
        <w:r>
          <w:rPr>
            <w:rStyle w:val="af0"/>
            <w:rFonts w:ascii="华文楷体" w:eastAsia="华文楷体" w:hAnsi="华文楷体"/>
          </w:rPr>
          <w:t>(CPI)</w:t>
        </w:r>
        <w:r>
          <w:rPr>
            <w:rStyle w:val="af0"/>
            <w:rFonts w:ascii="华文楷体" w:eastAsia="华文楷体" w:hAnsi="华文楷体" w:hint="eastAsia"/>
          </w:rPr>
          <w:t>及工业品出厂价格指数（</w:t>
        </w:r>
        <w:r>
          <w:rPr>
            <w:rStyle w:val="af0"/>
            <w:rFonts w:ascii="华文楷体" w:eastAsia="华文楷体" w:hAnsi="华文楷体"/>
          </w:rPr>
          <w:t>PPI</w:t>
        </w:r>
        <w:r>
          <w:rPr>
            <w:rStyle w:val="af0"/>
            <w:rFonts w:ascii="华文楷体" w:eastAsia="华文楷体" w:hAnsi="华文楷体" w:hint="eastAsia"/>
          </w:rPr>
          <w:t>）</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_Toc494020659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8</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0" w:history="1">
        <w:r>
          <w:rPr>
            <w:rStyle w:val="af0"/>
            <w:rFonts w:ascii="华文楷体" w:eastAsia="华文楷体" w:hAnsi="华文楷体"/>
          </w:rPr>
          <w:t>3</w:t>
        </w:r>
        <w:r>
          <w:rPr>
            <w:rStyle w:val="af0"/>
            <w:rFonts w:ascii="华文楷体" w:eastAsia="华文楷体" w:hAnsi="华文楷体" w:hint="eastAsia"/>
          </w:rPr>
          <w:t>、规模以上工业增加值</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_Toc494020660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10</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1" w:history="1">
        <w:r>
          <w:rPr>
            <w:rStyle w:val="af0"/>
            <w:rFonts w:ascii="华文楷体" w:eastAsia="华文楷体" w:hAnsi="华文楷体" w:hint="eastAsia"/>
          </w:rPr>
          <w:t>4、 固定资产投资完成额</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_Toc494020661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11</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2" w:history="1">
        <w:r>
          <w:rPr>
            <w:rStyle w:val="af0"/>
            <w:rFonts w:ascii="华文楷体" w:eastAsia="华文楷体" w:hAnsi="华文楷体"/>
          </w:rPr>
          <w:t>5</w:t>
        </w:r>
        <w:r>
          <w:rPr>
            <w:rStyle w:val="af0"/>
            <w:rFonts w:ascii="华文楷体" w:eastAsia="华文楷体" w:hAnsi="华文楷体" w:hint="eastAsia"/>
          </w:rPr>
          <w:t>、房地产开发与销售</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_Toc494020662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12</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3" w:history="1">
        <w:r>
          <w:rPr>
            <w:rStyle w:val="af0"/>
            <w:rFonts w:ascii="华文楷体" w:eastAsia="华文楷体" w:hAnsi="华文楷体"/>
          </w:rPr>
          <w:t>6</w:t>
        </w:r>
        <w:r>
          <w:rPr>
            <w:rStyle w:val="af0"/>
            <w:rFonts w:ascii="华文楷体" w:eastAsia="华文楷体" w:hAnsi="华文楷体" w:hint="eastAsia"/>
          </w:rPr>
          <w:t>、社会消费品零售总额</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_Toc494020663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13</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4" w:history="1">
        <w:r>
          <w:rPr>
            <w:rStyle w:val="af0"/>
            <w:rFonts w:ascii="华文楷体" w:eastAsia="华文楷体" w:hAnsi="华文楷体"/>
          </w:rPr>
          <w:t>7</w:t>
        </w:r>
        <w:r>
          <w:rPr>
            <w:rStyle w:val="af0"/>
            <w:rFonts w:ascii="华文楷体" w:eastAsia="华文楷体" w:hAnsi="华文楷体" w:hint="eastAsia"/>
          </w:rPr>
          <w:t>、进出口与外贸收支</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_Toc494020664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13</w:t>
        </w:r>
        <w:r>
          <w:rPr>
            <w:rFonts w:ascii="华文楷体" w:eastAsia="华文楷体" w:hAnsi="华文楷体"/>
          </w:rPr>
          <w:fldChar w:fldCharType="end"/>
        </w:r>
      </w:hyperlink>
    </w:p>
    <w:p w:rsidR="00C44961" w:rsidRDefault="00843F4B">
      <w:pPr>
        <w:pStyle w:val="11"/>
        <w:tabs>
          <w:tab w:val="right" w:leader="dot" w:pos="8296"/>
        </w:tabs>
        <w:rPr>
          <w:rFonts w:ascii="华文楷体" w:eastAsia="华文楷体" w:hAnsi="华文楷体" w:cs="宋体"/>
          <w:szCs w:val="22"/>
        </w:rPr>
      </w:pPr>
      <w:hyperlink w:anchor="_Toc494020665" w:history="1">
        <w:r>
          <w:rPr>
            <w:rStyle w:val="af0"/>
            <w:rFonts w:ascii="华文楷体" w:eastAsia="华文楷体" w:hAnsi="华文楷体" w:hint="eastAsia"/>
          </w:rPr>
          <w:t>四、股指期货</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_Toc494020665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14</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6" w:history="1">
        <w:r>
          <w:rPr>
            <w:rStyle w:val="af0"/>
            <w:rFonts w:ascii="华文楷体" w:eastAsia="华文楷体" w:hAnsi="华文楷体"/>
          </w:rPr>
          <w:t>1</w:t>
        </w:r>
        <w:r>
          <w:rPr>
            <w:rStyle w:val="af0"/>
            <w:rFonts w:ascii="华文楷体" w:eastAsia="华文楷体" w:hAnsi="华文楷体" w:hint="eastAsia"/>
          </w:rPr>
          <w:t>、三大期指情况</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_Toc494020666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14</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7" w:history="1">
        <w:r>
          <w:rPr>
            <w:rStyle w:val="af0"/>
            <w:rFonts w:ascii="华文楷体" w:eastAsia="华文楷体" w:hAnsi="华文楷体"/>
          </w:rPr>
          <w:t>2</w:t>
        </w:r>
        <w:r>
          <w:rPr>
            <w:rStyle w:val="af0"/>
            <w:rFonts w:ascii="华文楷体" w:eastAsia="华文楷体" w:hAnsi="华文楷体" w:hint="eastAsia"/>
          </w:rPr>
          <w:t>、股指情况</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_Toc494020667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15</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68" w:history="1">
        <w:r>
          <w:rPr>
            <w:rStyle w:val="af0"/>
            <w:rFonts w:ascii="华文楷体" w:eastAsia="华文楷体" w:hAnsi="华文楷体"/>
          </w:rPr>
          <w:t>3</w:t>
        </w:r>
        <w:r>
          <w:rPr>
            <w:rStyle w:val="af0"/>
            <w:rFonts w:ascii="华文楷体" w:eastAsia="华文楷体" w:hAnsi="华文楷体" w:hint="eastAsia"/>
          </w:rPr>
          <w:t>、资金流向情况</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_Toc494020668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15</w:t>
        </w:r>
        <w:r>
          <w:rPr>
            <w:rFonts w:ascii="华文楷体" w:eastAsia="华文楷体" w:hAnsi="华文楷体"/>
          </w:rPr>
          <w:fldChar w:fldCharType="end"/>
        </w:r>
      </w:hyperlink>
    </w:p>
    <w:p w:rsidR="00C44961" w:rsidRDefault="00843F4B">
      <w:pPr>
        <w:pStyle w:val="30"/>
        <w:rPr>
          <w:rFonts w:ascii="华文楷体" w:eastAsia="华文楷体" w:hAnsi="华文楷体" w:cs="宋体"/>
          <w:szCs w:val="22"/>
        </w:rPr>
      </w:pPr>
      <w:hyperlink w:anchor="_Toc494020669" w:history="1">
        <w:r>
          <w:rPr>
            <w:rStyle w:val="af0"/>
            <w:rFonts w:ascii="华文楷体" w:eastAsia="华文楷体" w:hAnsi="华文楷体"/>
          </w:rPr>
          <w:t>3.1</w:t>
        </w:r>
        <w:r>
          <w:rPr>
            <w:rStyle w:val="af0"/>
            <w:rFonts w:ascii="华文楷体" w:eastAsia="华文楷体" w:hAnsi="华文楷体" w:hint="eastAsia"/>
          </w:rPr>
          <w:t>证券市场资金流向</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_Toc494020669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15</w:t>
        </w:r>
        <w:r>
          <w:rPr>
            <w:rFonts w:ascii="华文楷体" w:eastAsia="华文楷体" w:hAnsi="华文楷体"/>
          </w:rPr>
          <w:fldChar w:fldCharType="end"/>
        </w:r>
      </w:hyperlink>
    </w:p>
    <w:p w:rsidR="00C44961" w:rsidRDefault="00843F4B">
      <w:pPr>
        <w:pStyle w:val="30"/>
        <w:rPr>
          <w:rFonts w:ascii="华文楷体" w:eastAsia="华文楷体" w:hAnsi="华文楷体" w:cs="宋体"/>
          <w:szCs w:val="22"/>
        </w:rPr>
      </w:pPr>
      <w:hyperlink w:anchor="_Toc494020670" w:history="1">
        <w:r>
          <w:rPr>
            <w:rStyle w:val="af0"/>
            <w:rFonts w:ascii="华文楷体" w:eastAsia="华文楷体" w:hAnsi="华文楷体"/>
          </w:rPr>
          <w:t xml:space="preserve">3.3 </w:t>
        </w:r>
        <w:r>
          <w:rPr>
            <w:rStyle w:val="af0"/>
            <w:rFonts w:ascii="华文楷体" w:eastAsia="华文楷体" w:hAnsi="华文楷体" w:hint="eastAsia"/>
          </w:rPr>
          <w:t>沪港通资金流向</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_Toc494020670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15</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71" w:history="1">
        <w:r>
          <w:rPr>
            <w:rStyle w:val="af0"/>
            <w:rFonts w:ascii="华文楷体" w:eastAsia="华文楷体" w:hAnsi="华文楷体"/>
          </w:rPr>
          <w:t>4</w:t>
        </w:r>
        <w:r>
          <w:rPr>
            <w:rStyle w:val="af0"/>
            <w:rFonts w:ascii="华文楷体" w:eastAsia="华文楷体" w:hAnsi="华文楷体" w:hint="eastAsia"/>
          </w:rPr>
          <w:t>、资金流动性</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_Toc494020671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16</w:t>
        </w:r>
        <w:r>
          <w:rPr>
            <w:rFonts w:ascii="华文楷体" w:eastAsia="华文楷体" w:hAnsi="华文楷体"/>
          </w:rPr>
          <w:fldChar w:fldCharType="end"/>
        </w:r>
      </w:hyperlink>
    </w:p>
    <w:p w:rsidR="00C44961" w:rsidRDefault="00843F4B">
      <w:pPr>
        <w:pStyle w:val="30"/>
        <w:rPr>
          <w:rFonts w:ascii="华文楷体" w:eastAsia="华文楷体" w:hAnsi="华文楷体" w:cs="宋体"/>
          <w:szCs w:val="22"/>
        </w:rPr>
      </w:pPr>
      <w:hyperlink w:anchor="_Toc494020672" w:history="1">
        <w:r>
          <w:rPr>
            <w:rStyle w:val="af0"/>
            <w:rFonts w:ascii="华文楷体" w:eastAsia="华文楷体" w:hAnsi="华文楷体"/>
          </w:rPr>
          <w:t>4.1</w:t>
        </w:r>
        <w:r>
          <w:rPr>
            <w:rStyle w:val="af0"/>
            <w:rFonts w:ascii="华文楷体" w:eastAsia="华文楷体" w:hAnsi="华文楷体" w:hint="eastAsia"/>
          </w:rPr>
          <w:t>公开市场操作</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_Toc494020672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16</w:t>
        </w:r>
        <w:r>
          <w:rPr>
            <w:rFonts w:ascii="华文楷体" w:eastAsia="华文楷体" w:hAnsi="华文楷体"/>
          </w:rPr>
          <w:fldChar w:fldCharType="end"/>
        </w:r>
      </w:hyperlink>
    </w:p>
    <w:p w:rsidR="00C44961" w:rsidRDefault="00843F4B">
      <w:pPr>
        <w:pStyle w:val="30"/>
        <w:rPr>
          <w:rFonts w:ascii="华文楷体" w:eastAsia="华文楷体" w:hAnsi="华文楷体" w:cs="宋体"/>
          <w:szCs w:val="22"/>
        </w:rPr>
      </w:pPr>
      <w:hyperlink w:anchor="_Toc494020673" w:history="1">
        <w:r>
          <w:rPr>
            <w:rStyle w:val="af0"/>
            <w:rFonts w:ascii="华文楷体" w:eastAsia="华文楷体" w:hAnsi="华文楷体"/>
          </w:rPr>
          <w:t xml:space="preserve">4.2 </w:t>
        </w:r>
        <w:r>
          <w:rPr>
            <w:rStyle w:val="af0"/>
            <w:rFonts w:ascii="华文楷体" w:eastAsia="华文楷体" w:hAnsi="华文楷体" w:hint="eastAsia"/>
          </w:rPr>
          <w:t>上海银行间拆借利率（</w:t>
        </w:r>
        <w:r>
          <w:rPr>
            <w:rStyle w:val="af0"/>
            <w:rFonts w:ascii="华文楷体" w:eastAsia="华文楷体" w:hAnsi="华文楷体"/>
          </w:rPr>
          <w:t>Shibor</w:t>
        </w:r>
        <w:r>
          <w:rPr>
            <w:rStyle w:val="af0"/>
            <w:rFonts w:ascii="华文楷体" w:eastAsia="华文楷体" w:hAnsi="华文楷体" w:hint="eastAsia"/>
          </w:rPr>
          <w:t>）</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_Toc494020673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16</w:t>
        </w:r>
        <w:r>
          <w:rPr>
            <w:rFonts w:ascii="华文楷体" w:eastAsia="华文楷体" w:hAnsi="华文楷体"/>
          </w:rPr>
          <w:fldChar w:fldCharType="end"/>
        </w:r>
      </w:hyperlink>
    </w:p>
    <w:p w:rsidR="00C44961" w:rsidRDefault="00843F4B">
      <w:pPr>
        <w:pStyle w:val="30"/>
        <w:rPr>
          <w:rFonts w:ascii="华文楷体" w:eastAsia="华文楷体" w:hAnsi="华文楷体" w:cs="宋体"/>
          <w:szCs w:val="22"/>
        </w:rPr>
      </w:pPr>
      <w:hyperlink w:anchor="_Toc494020674" w:history="1">
        <w:r>
          <w:rPr>
            <w:rStyle w:val="af0"/>
            <w:rFonts w:ascii="华文楷体" w:eastAsia="华文楷体" w:hAnsi="华文楷体"/>
          </w:rPr>
          <w:t xml:space="preserve">4.3 </w:t>
        </w:r>
        <w:r>
          <w:rPr>
            <w:rStyle w:val="af0"/>
            <w:rFonts w:ascii="华文楷体" w:eastAsia="华文楷体" w:hAnsi="华文楷体" w:hint="eastAsia"/>
          </w:rPr>
          <w:t>融资融券余额</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_Toc494020674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16</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75" w:history="1">
        <w:r>
          <w:rPr>
            <w:rStyle w:val="af0"/>
            <w:rFonts w:ascii="华文楷体" w:eastAsia="华文楷体" w:hAnsi="华文楷体"/>
          </w:rPr>
          <w:t>5</w:t>
        </w:r>
        <w:r>
          <w:rPr>
            <w:rStyle w:val="af0"/>
            <w:rFonts w:ascii="华文楷体" w:eastAsia="华文楷体" w:hAnsi="华文楷体" w:hint="eastAsia"/>
          </w:rPr>
          <w:t>、证券发行与限售股解禁</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_Toc494020675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17</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76" w:history="1">
        <w:r>
          <w:rPr>
            <w:rStyle w:val="af0"/>
            <w:rFonts w:ascii="华文楷体" w:eastAsia="华文楷体" w:hAnsi="华文楷体"/>
          </w:rPr>
          <w:t>6</w:t>
        </w:r>
        <w:r>
          <w:rPr>
            <w:rStyle w:val="af0"/>
            <w:rFonts w:ascii="华文楷体" w:eastAsia="华文楷体" w:hAnsi="华文楷体" w:hint="eastAsia"/>
          </w:rPr>
          <w:t>、一周申万</w:t>
        </w:r>
        <w:r>
          <w:rPr>
            <w:rStyle w:val="af0"/>
            <w:rFonts w:ascii="华文楷体" w:eastAsia="华文楷体" w:hAnsi="华文楷体"/>
          </w:rPr>
          <w:t>28</w:t>
        </w:r>
        <w:r>
          <w:rPr>
            <w:rStyle w:val="af0"/>
            <w:rFonts w:ascii="华文楷体" w:eastAsia="华文楷体" w:hAnsi="华文楷体" w:hint="eastAsia"/>
          </w:rPr>
          <w:t>行业情况</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_Toc494020676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18</w:t>
        </w:r>
        <w:r>
          <w:rPr>
            <w:rFonts w:ascii="华文楷体" w:eastAsia="华文楷体" w:hAnsi="华文楷体"/>
          </w:rPr>
          <w:fldChar w:fldCharType="end"/>
        </w:r>
      </w:hyperlink>
    </w:p>
    <w:p w:rsidR="00C44961" w:rsidRDefault="00843F4B">
      <w:pPr>
        <w:pStyle w:val="21"/>
        <w:tabs>
          <w:tab w:val="right" w:leader="dot" w:pos="8296"/>
        </w:tabs>
        <w:rPr>
          <w:rFonts w:ascii="华文楷体" w:eastAsia="华文楷体" w:hAnsi="华文楷体" w:cs="宋体"/>
          <w:szCs w:val="22"/>
        </w:rPr>
      </w:pPr>
      <w:hyperlink w:anchor="_Toc494020677" w:history="1">
        <w:r>
          <w:rPr>
            <w:rStyle w:val="af0"/>
            <w:rFonts w:ascii="华文楷体" w:eastAsia="华文楷体" w:hAnsi="华文楷体"/>
          </w:rPr>
          <w:t>7</w:t>
        </w:r>
        <w:r>
          <w:rPr>
            <w:rStyle w:val="af0"/>
            <w:rFonts w:ascii="华文楷体" w:eastAsia="华文楷体" w:hAnsi="华文楷体" w:hint="eastAsia"/>
          </w:rPr>
          <w:t>、股指与其他主要商品指数比较</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_Toc494020677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19</w:t>
        </w:r>
        <w:r>
          <w:rPr>
            <w:rFonts w:ascii="华文楷体" w:eastAsia="华文楷体" w:hAnsi="华文楷体"/>
          </w:rPr>
          <w:fldChar w:fldCharType="end"/>
        </w:r>
      </w:hyperlink>
    </w:p>
    <w:p w:rsidR="00C44961" w:rsidRDefault="00843F4B">
      <w:pPr>
        <w:rPr>
          <w:rFonts w:ascii="华文楷体" w:hAnsi="华文楷体"/>
          <w:b/>
          <w:bCs/>
          <w:lang w:val="zh-CN"/>
        </w:rPr>
      </w:pPr>
      <w:r>
        <w:rPr>
          <w:rFonts w:ascii="华文楷体" w:hAnsi="华文楷体" w:cs="华文楷体" w:hint="eastAsia"/>
          <w:b/>
          <w:bCs/>
          <w:szCs w:val="21"/>
          <w:lang w:val="zh-CN"/>
        </w:rPr>
        <w:fldChar w:fldCharType="end"/>
      </w:r>
    </w:p>
    <w:p w:rsidR="00C44961" w:rsidRDefault="00843F4B">
      <w:pPr>
        <w:pStyle w:val="aa"/>
        <w:pageBreakBefore/>
        <w:tabs>
          <w:tab w:val="right" w:leader="dot" w:pos="8296"/>
        </w:tabs>
        <w:ind w:left="981" w:hanging="561"/>
        <w:jc w:val="center"/>
        <w:rPr>
          <w:rFonts w:ascii="华文楷体" w:eastAsia="华文楷体" w:hAnsi="华文楷体" w:cs="华文楷体"/>
          <w:b/>
          <w:bCs/>
          <w:color w:val="2E75B5"/>
          <w:kern w:val="0"/>
          <w:sz w:val="28"/>
          <w:szCs w:val="28"/>
          <w:lang w:val="zh-CN"/>
        </w:rPr>
      </w:pPr>
      <w:r>
        <w:rPr>
          <w:rFonts w:ascii="华文楷体" w:eastAsia="华文楷体" w:hAnsi="华文楷体" w:cs="华文楷体" w:hint="eastAsia"/>
          <w:b/>
          <w:bCs/>
          <w:color w:val="2E75B5"/>
          <w:kern w:val="0"/>
          <w:sz w:val="28"/>
          <w:szCs w:val="28"/>
          <w:lang w:val="zh-CN"/>
        </w:rPr>
        <w:lastRenderedPageBreak/>
        <w:t>图表目录</w:t>
      </w:r>
    </w:p>
    <w:p w:rsidR="00C44961" w:rsidRDefault="00843F4B">
      <w:pPr>
        <w:pStyle w:val="aa"/>
        <w:tabs>
          <w:tab w:val="right" w:leader="dot" w:pos="8296"/>
        </w:tabs>
        <w:ind w:left="840" w:hanging="420"/>
        <w:rPr>
          <w:rFonts w:ascii="华文楷体" w:eastAsia="华文楷体" w:hAnsi="华文楷体" w:cs="宋体"/>
          <w:szCs w:val="22"/>
        </w:rPr>
      </w:pPr>
      <w:r>
        <w:rPr>
          <w:rFonts w:ascii="华文楷体" w:eastAsia="华文楷体" w:hAnsi="华文楷体" w:cs="华文楷体" w:hint="eastAsia"/>
          <w:szCs w:val="21"/>
        </w:rPr>
        <w:fldChar w:fldCharType="begin"/>
      </w:r>
      <w:r>
        <w:rPr>
          <w:rFonts w:ascii="华文楷体" w:eastAsia="华文楷体" w:hAnsi="华文楷体" w:cs="华文楷体" w:hint="eastAsia"/>
          <w:szCs w:val="21"/>
        </w:rPr>
        <w:instrText xml:space="preserve"> TOC \h \z \c "图表" </w:instrText>
      </w:r>
      <w:r>
        <w:rPr>
          <w:rFonts w:ascii="华文楷体" w:eastAsia="华文楷体" w:hAnsi="华文楷体" w:cs="华文楷体" w:hint="eastAsia"/>
          <w:szCs w:val="21"/>
        </w:rPr>
        <w:fldChar w:fldCharType="separate"/>
      </w:r>
      <w:hyperlink w:anchor="_Toc492279095" w:history="1">
        <w:r>
          <w:rPr>
            <w:rStyle w:val="af0"/>
            <w:rFonts w:ascii="华文楷体" w:eastAsia="华文楷体" w:hAnsi="华文楷体"/>
          </w:rPr>
          <w:t>图表 1：一周经济数据</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_Toc492279095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5</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096" w:history="1">
        <w:r>
          <w:rPr>
            <w:rStyle w:val="af0"/>
            <w:rFonts w:ascii="华文楷体" w:eastAsia="华文楷体" w:hAnsi="华文楷体"/>
          </w:rPr>
          <w:t>图表 2：全球主要地区制造业PMI指数</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_Toc492279096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7</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097" w:history="1">
        <w:r>
          <w:rPr>
            <w:rStyle w:val="af0"/>
            <w:rFonts w:ascii="华文楷体" w:eastAsia="华文楷体" w:hAnsi="华文楷体"/>
          </w:rPr>
          <w:t>图表 3：中国制造业PMI和非制造业PMI分项</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_Toc492279097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8</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098" w:history="1">
        <w:r>
          <w:rPr>
            <w:rStyle w:val="af0"/>
            <w:rFonts w:ascii="华文楷体" w:eastAsia="华文楷体" w:hAnsi="华文楷体"/>
          </w:rPr>
          <w:t>图表 4：全国居民消费价格CPI</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_Toc492279098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9</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099" w:history="1">
        <w:r>
          <w:rPr>
            <w:rStyle w:val="af0"/>
            <w:rFonts w:ascii="华文楷体" w:eastAsia="华文楷体" w:hAnsi="华文楷体"/>
          </w:rPr>
          <w:t>图表 5：中国工业生产者出厂（PPI）同比/环比</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_Toc492279099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10</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0" w:history="1">
        <w:r>
          <w:rPr>
            <w:rStyle w:val="af0"/>
            <w:rFonts w:ascii="华文楷体" w:eastAsia="华文楷体" w:hAnsi="华文楷体"/>
          </w:rPr>
          <w:t>图表6：规模以上工业增加值</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_Toc492279100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11</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1" w:history="1">
        <w:r>
          <w:rPr>
            <w:rStyle w:val="af0"/>
            <w:rFonts w:ascii="华文楷体" w:eastAsia="华文楷体" w:hAnsi="华文楷体"/>
          </w:rPr>
          <w:t>图表 7： 固定资产投资累计同比</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_Toc492279101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12</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2" w:history="1">
        <w:r>
          <w:rPr>
            <w:rStyle w:val="af0"/>
            <w:rFonts w:ascii="华文楷体" w:eastAsia="华文楷体" w:hAnsi="华文楷体"/>
          </w:rPr>
          <w:t>图表8：房地产开发与销售</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_Toc492279102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13</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3" w:history="1">
        <w:r>
          <w:rPr>
            <w:rStyle w:val="af0"/>
            <w:rFonts w:ascii="华文楷体" w:eastAsia="华文楷体" w:hAnsi="华文楷体"/>
          </w:rPr>
          <w:t>图表 9：社会消费品零售总额及同比</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_Toc492279103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14</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4" w:history="1">
        <w:r>
          <w:rPr>
            <w:rStyle w:val="af0"/>
            <w:rFonts w:ascii="华文楷体" w:eastAsia="华文楷体" w:hAnsi="华文楷体"/>
          </w:rPr>
          <w:t>图表 10：中国进出口金额</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_Toc492279104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14</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5" w:history="1">
        <w:r>
          <w:rPr>
            <w:rStyle w:val="af0"/>
            <w:rFonts w:ascii="华文楷体" w:eastAsia="华文楷体" w:hAnsi="华文楷体"/>
          </w:rPr>
          <w:t>图表 11：三大期指本周合约情况</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_Toc492279105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15</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6" w:history="1">
        <w:r>
          <w:rPr>
            <w:rStyle w:val="af0"/>
            <w:rFonts w:ascii="华文楷体" w:eastAsia="华文楷体" w:hAnsi="华文楷体"/>
          </w:rPr>
          <w:t>图表 12：最近5日三大期指当月合约升贴水（期-现）</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_Toc492279106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15</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7" w:history="1">
        <w:r>
          <w:rPr>
            <w:rStyle w:val="af0"/>
            <w:rFonts w:ascii="华文楷体" w:eastAsia="华文楷体" w:hAnsi="华文楷体"/>
          </w:rPr>
          <w:t>图表 13：最近5日市场资金流向</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_Toc492279107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16</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8" w:history="1">
        <w:r>
          <w:rPr>
            <w:rStyle w:val="af0"/>
            <w:rFonts w:ascii="华文楷体" w:eastAsia="华文楷体" w:hAnsi="华文楷体"/>
          </w:rPr>
          <w:t>图表 14：最近5日沪港通资金流向</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_Toc492279108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16</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09" w:history="1">
        <w:r>
          <w:rPr>
            <w:rStyle w:val="af0"/>
            <w:rFonts w:ascii="华文楷体" w:eastAsia="华文楷体" w:hAnsi="华文楷体"/>
          </w:rPr>
          <w:t>图表 15：截至8月18日最近五个交易日公开市场操作统计</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_Toc492279109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17</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10" w:history="1">
        <w:r>
          <w:rPr>
            <w:rStyle w:val="af0"/>
            <w:rFonts w:ascii="华文楷体" w:eastAsia="华文楷体" w:hAnsi="华文楷体" w:cs="Arial"/>
            <w:spacing w:val="15"/>
            <w:kern w:val="0"/>
          </w:rPr>
          <w:t>图表 16：融资融券余额</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_Toc492279110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17</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11" w:history="1">
        <w:r>
          <w:rPr>
            <w:rStyle w:val="af0"/>
            <w:rFonts w:ascii="华文楷体" w:eastAsia="华文楷体" w:hAnsi="华文楷体"/>
          </w:rPr>
          <w:t>图表 17：股权融资规模</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_Toc492279111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18</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12" w:history="1">
        <w:r>
          <w:rPr>
            <w:rStyle w:val="af0"/>
            <w:rFonts w:ascii="华文楷体" w:eastAsia="华文楷体" w:hAnsi="华文楷体"/>
          </w:rPr>
          <w:t>图表 18：5月限售股解禁金额</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_Toc492279112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18</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13" w:history="1">
        <w:r>
          <w:rPr>
            <w:rStyle w:val="af0"/>
            <w:rFonts w:ascii="华文楷体" w:eastAsia="华文楷体" w:hAnsi="华文楷体"/>
          </w:rPr>
          <w:t>图表 19：申万28行业周涨跌幅</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_Toc492279113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19</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14" w:history="1">
        <w:r>
          <w:rPr>
            <w:rStyle w:val="af0"/>
            <w:rFonts w:ascii="华文楷体" w:eastAsia="华文楷体" w:hAnsi="华文楷体"/>
          </w:rPr>
          <w:t>图表 20：申万28行业最近5日累计资金流向</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_Toc492279114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19</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15" w:history="1">
        <w:r>
          <w:rPr>
            <w:rStyle w:val="af0"/>
            <w:rFonts w:ascii="华文楷体" w:eastAsia="华文楷体" w:hAnsi="华文楷体" w:cs="Arial"/>
            <w:spacing w:val="15"/>
            <w:kern w:val="0"/>
          </w:rPr>
          <w:t>图表 21：中证期货指数最近一周累计涨跌幅</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_Toc492279115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19</w:t>
        </w:r>
        <w:r>
          <w:rPr>
            <w:rFonts w:ascii="华文楷体" w:eastAsia="华文楷体" w:hAnsi="华文楷体"/>
          </w:rPr>
          <w:fldChar w:fldCharType="end"/>
        </w:r>
      </w:hyperlink>
    </w:p>
    <w:p w:rsidR="00C44961" w:rsidRDefault="00843F4B">
      <w:pPr>
        <w:pStyle w:val="aa"/>
        <w:tabs>
          <w:tab w:val="right" w:leader="dot" w:pos="8296"/>
        </w:tabs>
        <w:ind w:left="840" w:hanging="420"/>
        <w:rPr>
          <w:rFonts w:ascii="华文楷体" w:eastAsia="华文楷体" w:hAnsi="华文楷体" w:cs="宋体"/>
          <w:szCs w:val="22"/>
        </w:rPr>
      </w:pPr>
      <w:hyperlink w:anchor="_Toc492279116" w:history="1">
        <w:r>
          <w:rPr>
            <w:rStyle w:val="af0"/>
            <w:rFonts w:ascii="华文楷体" w:eastAsia="华文楷体" w:hAnsi="华文楷体"/>
          </w:rPr>
          <w:t>图表 22：风险提示</w:t>
        </w:r>
        <w:r>
          <w:rPr>
            <w:rFonts w:ascii="华文楷体" w:eastAsia="华文楷体" w:hAnsi="华文楷体"/>
          </w:rPr>
          <w:tab/>
        </w:r>
        <w:r>
          <w:rPr>
            <w:rFonts w:ascii="华文楷体" w:eastAsia="华文楷体" w:hAnsi="华文楷体"/>
          </w:rPr>
          <w:fldChar w:fldCharType="begin"/>
        </w:r>
        <w:r>
          <w:rPr>
            <w:rFonts w:ascii="华文楷体" w:eastAsia="华文楷体" w:hAnsi="华文楷体"/>
          </w:rPr>
          <w:instrText xml:space="preserve"> PAGEREF _Toc492279116 \h </w:instrText>
        </w:r>
        <w:r>
          <w:rPr>
            <w:rFonts w:ascii="华文楷体" w:eastAsia="华文楷体" w:hAnsi="华文楷体"/>
          </w:rPr>
        </w:r>
        <w:r>
          <w:rPr>
            <w:rFonts w:ascii="华文楷体" w:eastAsia="华文楷体" w:hAnsi="华文楷体"/>
          </w:rPr>
          <w:fldChar w:fldCharType="separate"/>
        </w:r>
        <w:r>
          <w:rPr>
            <w:rFonts w:ascii="华文楷体" w:eastAsia="华文楷体" w:hAnsi="华文楷体"/>
          </w:rPr>
          <w:t>20</w:t>
        </w:r>
        <w:r>
          <w:rPr>
            <w:rFonts w:ascii="华文楷体" w:eastAsia="华文楷体" w:hAnsi="华文楷体"/>
          </w:rPr>
          <w:fldChar w:fldCharType="end"/>
        </w:r>
      </w:hyperlink>
    </w:p>
    <w:p w:rsidR="00C44961" w:rsidRDefault="00843F4B">
      <w:pPr>
        <w:pStyle w:val="1"/>
        <w:spacing w:line="240" w:lineRule="auto"/>
        <w:rPr>
          <w:rFonts w:ascii="华文楷体" w:eastAsia="华文楷体" w:hAnsi="华文楷体" w:cs="华文楷体"/>
          <w:b/>
          <w:sz w:val="21"/>
          <w:szCs w:val="21"/>
        </w:rPr>
      </w:pPr>
      <w:r>
        <w:rPr>
          <w:rFonts w:ascii="华文楷体" w:eastAsia="华文楷体" w:hAnsi="华文楷体" w:cs="华文楷体" w:hint="eastAsia"/>
          <w:sz w:val="21"/>
          <w:szCs w:val="21"/>
        </w:rPr>
        <w:fldChar w:fldCharType="end"/>
      </w:r>
    </w:p>
    <w:p w:rsidR="00C44961" w:rsidRDefault="00843F4B">
      <w:pPr>
        <w:widowControl/>
        <w:jc w:val="left"/>
        <w:rPr>
          <w:rFonts w:ascii="华文楷体" w:hAnsi="华文楷体" w:cs="华文楷体"/>
          <w:kern w:val="44"/>
          <w:szCs w:val="21"/>
        </w:rPr>
      </w:pPr>
      <w:r>
        <w:rPr>
          <w:rFonts w:ascii="华文楷体" w:hAnsi="华文楷体" w:cs="华文楷体"/>
          <w:szCs w:val="21"/>
        </w:rPr>
        <w:br w:type="page"/>
      </w:r>
    </w:p>
    <w:p w:rsidR="00C44961" w:rsidRDefault="00843F4B">
      <w:pPr>
        <w:pStyle w:val="1"/>
      </w:pPr>
      <w:bookmarkStart w:id="0" w:name="_Toc494020655"/>
      <w:r>
        <w:rPr>
          <w:rFonts w:hint="eastAsia"/>
        </w:rPr>
        <w:lastRenderedPageBreak/>
        <w:t>一、一周经济数据</w:t>
      </w:r>
      <w:bookmarkEnd w:id="0"/>
    </w:p>
    <w:p w:rsidR="00C44961" w:rsidRDefault="00843F4B">
      <w:pPr>
        <w:pStyle w:val="a3"/>
        <w:spacing w:afterLines="100" w:after="312"/>
      </w:pPr>
      <w:bookmarkStart w:id="1" w:name="_Toc450560263"/>
      <w:bookmarkStart w:id="2" w:name="_Toc492279095"/>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w:t>
      </w:r>
      <w:r>
        <w:rPr>
          <w:rFonts w:ascii="宋体" w:eastAsia="宋体" w:hAnsi="宋体"/>
          <w:b/>
          <w:sz w:val="21"/>
          <w:szCs w:val="21"/>
        </w:rPr>
        <w:fldChar w:fldCharType="end"/>
      </w:r>
      <w:r>
        <w:rPr>
          <w:rFonts w:ascii="宋体" w:eastAsia="宋体" w:hAnsi="宋体" w:hint="eastAsia"/>
          <w:b/>
          <w:sz w:val="21"/>
          <w:szCs w:val="21"/>
        </w:rPr>
        <w:t>：一周经济数据</w:t>
      </w:r>
      <w:bookmarkEnd w:id="1"/>
      <w:bookmarkEnd w:id="2"/>
    </w:p>
    <w:tbl>
      <w:tblPr>
        <w:tblW w:w="8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393"/>
      </w:tblGrid>
      <w:tr w:rsidR="00C44961">
        <w:trPr>
          <w:trHeight w:val="284"/>
        </w:trPr>
        <w:tc>
          <w:tcPr>
            <w:tcW w:w="1135" w:type="dxa"/>
            <w:shd w:val="clear" w:color="auto" w:fill="ED7D31"/>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数据</w:t>
            </w:r>
          </w:p>
        </w:tc>
        <w:tc>
          <w:tcPr>
            <w:tcW w:w="7393" w:type="dxa"/>
            <w:shd w:val="clear" w:color="auto" w:fill="ED7D31"/>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评析</w:t>
            </w:r>
          </w:p>
        </w:tc>
      </w:tr>
      <w:tr w:rsidR="00C44961">
        <w:trPr>
          <w:trHeight w:val="1296"/>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CPI</w:t>
            </w:r>
            <w:r>
              <w:rPr>
                <w:rFonts w:ascii="宋体" w:hAnsi="宋体" w:hint="eastAsia"/>
                <w:b/>
                <w:sz w:val="18"/>
                <w:szCs w:val="18"/>
              </w:rPr>
              <w:t>、</w:t>
            </w:r>
            <w:r>
              <w:rPr>
                <w:rFonts w:ascii="宋体" w:hAnsi="宋体" w:hint="eastAsia"/>
                <w:b/>
                <w:sz w:val="18"/>
                <w:szCs w:val="18"/>
              </w:rPr>
              <w:t>PPI</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宋体" w:hint="eastAsia"/>
                <w:sz w:val="18"/>
                <w:szCs w:val="18"/>
              </w:rPr>
              <w:t>国家统计局发布的数据显示，</w:t>
            </w:r>
            <w:r>
              <w:rPr>
                <w:rFonts w:ascii="宋体" w:hAnsi="宋体" w:cs="宋体" w:hint="eastAsia"/>
                <w:sz w:val="18"/>
                <w:szCs w:val="18"/>
              </w:rPr>
              <w:t>8</w:t>
            </w:r>
            <w:r>
              <w:rPr>
                <w:rFonts w:ascii="宋体" w:hAnsi="宋体" w:cs="宋体" w:hint="eastAsia"/>
                <w:sz w:val="18"/>
                <w:szCs w:val="18"/>
              </w:rPr>
              <w:t>月份全国居民消费价格</w:t>
            </w:r>
            <w:r>
              <w:rPr>
                <w:rFonts w:ascii="宋体" w:hAnsi="宋体" w:cs="宋体" w:hint="eastAsia"/>
                <w:sz w:val="18"/>
                <w:szCs w:val="18"/>
              </w:rPr>
              <w:t>(CPI)</w:t>
            </w:r>
            <w:r>
              <w:rPr>
                <w:rFonts w:ascii="宋体" w:hAnsi="宋体" w:cs="宋体" w:hint="eastAsia"/>
                <w:sz w:val="18"/>
                <w:szCs w:val="18"/>
              </w:rPr>
              <w:t>同比上涨</w:t>
            </w:r>
            <w:r>
              <w:rPr>
                <w:rFonts w:ascii="宋体" w:hAnsi="宋体" w:cs="宋体" w:hint="eastAsia"/>
                <w:sz w:val="18"/>
                <w:szCs w:val="18"/>
              </w:rPr>
              <w:t>1.8%</w:t>
            </w:r>
            <w:r>
              <w:rPr>
                <w:rFonts w:ascii="宋体" w:hAnsi="宋体" w:cs="宋体" w:hint="eastAsia"/>
                <w:sz w:val="18"/>
                <w:szCs w:val="18"/>
              </w:rPr>
              <w:t>，环比则上涨</w:t>
            </w:r>
            <w:r>
              <w:rPr>
                <w:rFonts w:ascii="宋体" w:hAnsi="宋体" w:cs="宋体" w:hint="eastAsia"/>
                <w:sz w:val="18"/>
                <w:szCs w:val="18"/>
              </w:rPr>
              <w:t>0.4%</w:t>
            </w:r>
            <w:r>
              <w:rPr>
                <w:rFonts w:ascii="宋体" w:hAnsi="宋体" w:cs="宋体" w:hint="eastAsia"/>
                <w:sz w:val="18"/>
                <w:szCs w:val="18"/>
              </w:rPr>
              <w:t>；工业生产者出厂价格</w:t>
            </w:r>
            <w:r>
              <w:rPr>
                <w:rFonts w:ascii="宋体" w:hAnsi="宋体" w:cs="宋体" w:hint="eastAsia"/>
                <w:sz w:val="18"/>
                <w:szCs w:val="18"/>
              </w:rPr>
              <w:t>(PPI)</w:t>
            </w:r>
            <w:r>
              <w:rPr>
                <w:rFonts w:ascii="宋体" w:hAnsi="宋体" w:cs="宋体" w:hint="eastAsia"/>
                <w:sz w:val="18"/>
                <w:szCs w:val="18"/>
              </w:rPr>
              <w:t>同比上涨</w:t>
            </w:r>
            <w:r>
              <w:rPr>
                <w:rFonts w:ascii="宋体" w:hAnsi="宋体" w:cs="宋体" w:hint="eastAsia"/>
                <w:sz w:val="18"/>
                <w:szCs w:val="18"/>
              </w:rPr>
              <w:t>6.3%</w:t>
            </w:r>
            <w:r>
              <w:rPr>
                <w:rFonts w:ascii="宋体" w:hAnsi="宋体" w:cs="宋体" w:hint="eastAsia"/>
                <w:sz w:val="18"/>
                <w:szCs w:val="18"/>
              </w:rPr>
              <w:t>，环比上升</w:t>
            </w:r>
            <w:r>
              <w:rPr>
                <w:rFonts w:ascii="宋体" w:hAnsi="宋体" w:cs="宋体" w:hint="eastAsia"/>
                <w:sz w:val="18"/>
                <w:szCs w:val="18"/>
              </w:rPr>
              <w:t>0.9%</w:t>
            </w:r>
            <w:r>
              <w:rPr>
                <w:rFonts w:ascii="宋体" w:hAnsi="宋体" w:cs="宋体" w:hint="eastAsia"/>
                <w:sz w:val="18"/>
                <w:szCs w:val="18"/>
              </w:rPr>
              <w:t>，国内物价水平维持平稳。今年上半年，全国居民消费价格总水平比去年同期上涨</w:t>
            </w:r>
            <w:r>
              <w:rPr>
                <w:rFonts w:ascii="宋体" w:hAnsi="宋体" w:cs="宋体" w:hint="eastAsia"/>
                <w:sz w:val="18"/>
                <w:szCs w:val="18"/>
              </w:rPr>
              <w:t>1.4%</w:t>
            </w:r>
            <w:r>
              <w:rPr>
                <w:rFonts w:ascii="宋体" w:hAnsi="宋体" w:cs="宋体" w:hint="eastAsia"/>
                <w:sz w:val="18"/>
                <w:szCs w:val="18"/>
              </w:rPr>
              <w:t>。</w:t>
            </w:r>
          </w:p>
        </w:tc>
      </w:tr>
      <w:tr w:rsidR="00C44961" w:rsidTr="00843F4B">
        <w:trPr>
          <w:trHeight w:val="902"/>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PMI</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Arial"/>
                <w:color w:val="333333"/>
                <w:sz w:val="18"/>
                <w:szCs w:val="18"/>
                <w:shd w:val="clear" w:color="auto" w:fill="FFFFFF"/>
              </w:rPr>
              <w:t>2017</w:t>
            </w:r>
            <w:r>
              <w:rPr>
                <w:rFonts w:ascii="宋体" w:hAnsi="宋体" w:cs="Arial" w:hint="eastAsia"/>
                <w:color w:val="333333"/>
                <w:sz w:val="18"/>
                <w:szCs w:val="18"/>
                <w:shd w:val="clear" w:color="auto" w:fill="FFFFFF"/>
              </w:rPr>
              <w:t>年</w:t>
            </w:r>
            <w:r>
              <w:rPr>
                <w:rFonts w:ascii="宋体" w:hAnsi="宋体" w:cs="Arial"/>
                <w:color w:val="333333"/>
                <w:sz w:val="18"/>
                <w:szCs w:val="18"/>
                <w:shd w:val="clear" w:color="auto" w:fill="FFFFFF"/>
              </w:rPr>
              <w:t>9</w:t>
            </w:r>
            <w:r>
              <w:rPr>
                <w:rFonts w:ascii="宋体" w:hAnsi="宋体" w:cs="Arial" w:hint="eastAsia"/>
                <w:color w:val="333333"/>
                <w:sz w:val="18"/>
                <w:szCs w:val="18"/>
                <w:shd w:val="clear" w:color="auto" w:fill="FFFFFF"/>
              </w:rPr>
              <w:t>月份，中国制造业采购经理指数（</w:t>
            </w:r>
            <w:r>
              <w:rPr>
                <w:rFonts w:ascii="宋体" w:hAnsi="宋体" w:cs="Arial"/>
                <w:color w:val="333333"/>
                <w:sz w:val="18"/>
                <w:szCs w:val="18"/>
                <w:shd w:val="clear" w:color="auto" w:fill="FFFFFF"/>
              </w:rPr>
              <w:t>PMI</w:t>
            </w:r>
            <w:r>
              <w:rPr>
                <w:rFonts w:ascii="宋体" w:hAnsi="宋体" w:cs="Arial" w:hint="eastAsia"/>
                <w:color w:val="333333"/>
                <w:sz w:val="18"/>
                <w:szCs w:val="18"/>
                <w:shd w:val="clear" w:color="auto" w:fill="FFFFFF"/>
              </w:rPr>
              <w:t>）为</w:t>
            </w:r>
            <w:r>
              <w:rPr>
                <w:rFonts w:ascii="宋体" w:hAnsi="宋体" w:cs="Arial"/>
                <w:color w:val="333333"/>
                <w:sz w:val="18"/>
                <w:szCs w:val="18"/>
                <w:shd w:val="clear" w:color="auto" w:fill="FFFFFF"/>
              </w:rPr>
              <w:t>52.4%</w:t>
            </w:r>
            <w:r>
              <w:rPr>
                <w:rFonts w:ascii="宋体" w:hAnsi="宋体" w:cs="Arial" w:hint="eastAsia"/>
                <w:color w:val="333333"/>
                <w:sz w:val="18"/>
                <w:szCs w:val="18"/>
                <w:shd w:val="clear" w:color="auto" w:fill="FFFFFF"/>
              </w:rPr>
              <w:t>，比上月上升</w:t>
            </w:r>
            <w:r>
              <w:rPr>
                <w:rFonts w:ascii="宋体" w:hAnsi="宋体" w:cs="Arial"/>
                <w:color w:val="333333"/>
                <w:sz w:val="18"/>
                <w:szCs w:val="18"/>
                <w:shd w:val="clear" w:color="auto" w:fill="FFFFFF"/>
              </w:rPr>
              <w:t>0.7</w:t>
            </w:r>
            <w:r>
              <w:rPr>
                <w:rFonts w:ascii="宋体" w:hAnsi="宋体" w:cs="Arial" w:hint="eastAsia"/>
                <w:color w:val="333333"/>
                <w:sz w:val="18"/>
                <w:szCs w:val="18"/>
                <w:shd w:val="clear" w:color="auto" w:fill="FFFFFF"/>
              </w:rPr>
              <w:t>个百分点，制造业继续保持稳中向好的发展态势，扩张步伐有所加快。</w:t>
            </w:r>
          </w:p>
        </w:tc>
      </w:tr>
      <w:tr w:rsidR="00C44961">
        <w:trPr>
          <w:trHeight w:val="1122"/>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工业增加值</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宋体" w:hint="eastAsia"/>
                <w:color w:val="000000"/>
                <w:sz w:val="18"/>
                <w:szCs w:val="18"/>
              </w:rPr>
              <w:t>2017</w:t>
            </w:r>
            <w:r>
              <w:rPr>
                <w:rFonts w:ascii="宋体" w:hAnsi="宋体" w:cs="宋体" w:hint="eastAsia"/>
                <w:color w:val="000000"/>
                <w:sz w:val="18"/>
                <w:szCs w:val="18"/>
              </w:rPr>
              <w:t>年</w:t>
            </w:r>
            <w:r>
              <w:rPr>
                <w:rFonts w:ascii="宋体" w:hAnsi="宋体" w:cs="宋体" w:hint="eastAsia"/>
                <w:color w:val="000000"/>
                <w:sz w:val="18"/>
                <w:szCs w:val="18"/>
              </w:rPr>
              <w:t>8</w:t>
            </w:r>
            <w:r>
              <w:rPr>
                <w:rFonts w:ascii="宋体" w:hAnsi="宋体" w:cs="宋体" w:hint="eastAsia"/>
                <w:color w:val="000000"/>
                <w:sz w:val="18"/>
                <w:szCs w:val="18"/>
              </w:rPr>
              <w:t>月份，规模以上工业增加值同比实际增长</w:t>
            </w:r>
            <w:r>
              <w:rPr>
                <w:rFonts w:ascii="宋体" w:hAnsi="宋体" w:cs="宋体" w:hint="eastAsia"/>
                <w:color w:val="000000"/>
                <w:sz w:val="18"/>
                <w:szCs w:val="18"/>
              </w:rPr>
              <w:t>6.0%</w:t>
            </w:r>
            <w:r>
              <w:rPr>
                <w:rFonts w:ascii="宋体" w:hAnsi="宋体" w:cs="宋体" w:hint="eastAsia"/>
                <w:color w:val="000000"/>
                <w:sz w:val="18"/>
                <w:szCs w:val="18"/>
              </w:rPr>
              <w:t>，比</w:t>
            </w:r>
            <w:r>
              <w:rPr>
                <w:rFonts w:ascii="宋体" w:hAnsi="宋体" w:cs="宋体" w:hint="eastAsia"/>
                <w:color w:val="000000"/>
                <w:sz w:val="18"/>
                <w:szCs w:val="18"/>
              </w:rPr>
              <w:t>7</w:t>
            </w:r>
            <w:r>
              <w:rPr>
                <w:rFonts w:ascii="宋体" w:hAnsi="宋体" w:cs="宋体" w:hint="eastAsia"/>
                <w:color w:val="000000"/>
                <w:sz w:val="18"/>
                <w:szCs w:val="18"/>
              </w:rPr>
              <w:t>月份回落</w:t>
            </w:r>
            <w:r>
              <w:rPr>
                <w:rFonts w:ascii="宋体" w:hAnsi="宋体" w:cs="宋体" w:hint="eastAsia"/>
                <w:color w:val="000000"/>
                <w:sz w:val="18"/>
                <w:szCs w:val="18"/>
              </w:rPr>
              <w:t>0.4</w:t>
            </w:r>
            <w:r>
              <w:rPr>
                <w:rFonts w:ascii="宋体" w:hAnsi="宋体" w:cs="宋体" w:hint="eastAsia"/>
                <w:color w:val="000000"/>
                <w:sz w:val="18"/>
                <w:szCs w:val="18"/>
              </w:rPr>
              <w:t>个百分点。从环比看，</w:t>
            </w:r>
            <w:r>
              <w:rPr>
                <w:rFonts w:ascii="宋体" w:hAnsi="宋体" w:cs="宋体" w:hint="eastAsia"/>
                <w:color w:val="000000"/>
                <w:sz w:val="18"/>
                <w:szCs w:val="18"/>
              </w:rPr>
              <w:t>8</w:t>
            </w:r>
            <w:r>
              <w:rPr>
                <w:rFonts w:ascii="宋体" w:hAnsi="宋体" w:cs="宋体" w:hint="eastAsia"/>
                <w:color w:val="000000"/>
                <w:sz w:val="18"/>
                <w:szCs w:val="18"/>
              </w:rPr>
              <w:t>月份，规模以上工业增加值比上月增长</w:t>
            </w:r>
            <w:r>
              <w:rPr>
                <w:rFonts w:ascii="宋体" w:hAnsi="宋体" w:cs="宋体" w:hint="eastAsia"/>
                <w:color w:val="000000"/>
                <w:sz w:val="18"/>
                <w:szCs w:val="18"/>
              </w:rPr>
              <w:t>0.46%</w:t>
            </w:r>
            <w:r>
              <w:rPr>
                <w:rFonts w:ascii="宋体" w:hAnsi="宋体" w:cs="宋体" w:hint="eastAsia"/>
                <w:color w:val="000000"/>
                <w:sz w:val="18"/>
                <w:szCs w:val="18"/>
              </w:rPr>
              <w:t>，增速比上月提高</w:t>
            </w:r>
            <w:r>
              <w:rPr>
                <w:rFonts w:ascii="宋体" w:hAnsi="宋体" w:cs="宋体" w:hint="eastAsia"/>
                <w:color w:val="000000"/>
                <w:sz w:val="18"/>
                <w:szCs w:val="18"/>
              </w:rPr>
              <w:t>0.05</w:t>
            </w:r>
            <w:r>
              <w:rPr>
                <w:rFonts w:ascii="宋体" w:hAnsi="宋体" w:cs="宋体" w:hint="eastAsia"/>
                <w:color w:val="000000"/>
                <w:sz w:val="18"/>
                <w:szCs w:val="18"/>
              </w:rPr>
              <w:t>个百分点。</w:t>
            </w:r>
            <w:r>
              <w:rPr>
                <w:rFonts w:ascii="宋体" w:hAnsi="宋体" w:cs="宋体" w:hint="eastAsia"/>
                <w:color w:val="000000"/>
                <w:sz w:val="18"/>
                <w:szCs w:val="18"/>
              </w:rPr>
              <w:t>1-8</w:t>
            </w:r>
            <w:r>
              <w:rPr>
                <w:rFonts w:ascii="宋体" w:hAnsi="宋体" w:cs="宋体" w:hint="eastAsia"/>
                <w:color w:val="000000"/>
                <w:sz w:val="18"/>
                <w:szCs w:val="18"/>
              </w:rPr>
              <w:t>月份，规模以上工业增加值同比增长</w:t>
            </w:r>
            <w:r>
              <w:rPr>
                <w:rFonts w:ascii="宋体" w:hAnsi="宋体" w:cs="宋体" w:hint="eastAsia"/>
                <w:color w:val="000000"/>
                <w:sz w:val="18"/>
                <w:szCs w:val="18"/>
              </w:rPr>
              <w:t>6.7%</w:t>
            </w:r>
            <w:r>
              <w:rPr>
                <w:rFonts w:ascii="宋体" w:hAnsi="宋体" w:cs="宋体" w:hint="eastAsia"/>
                <w:color w:val="000000"/>
                <w:sz w:val="18"/>
                <w:szCs w:val="18"/>
              </w:rPr>
              <w:t>。</w:t>
            </w:r>
          </w:p>
        </w:tc>
      </w:tr>
      <w:tr w:rsidR="00C44961">
        <w:trPr>
          <w:trHeight w:val="843"/>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货币</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Arial" w:hint="eastAsia"/>
                <w:color w:val="333333"/>
                <w:sz w:val="18"/>
                <w:szCs w:val="18"/>
                <w:shd w:val="clear" w:color="auto" w:fill="FFFFFF"/>
              </w:rPr>
              <w:t>央行数据显示，</w:t>
            </w:r>
            <w:r>
              <w:rPr>
                <w:rFonts w:ascii="宋体" w:hAnsi="宋体" w:cs="Arial" w:hint="eastAsia"/>
                <w:color w:val="333333"/>
                <w:sz w:val="18"/>
                <w:szCs w:val="18"/>
                <w:shd w:val="clear" w:color="auto" w:fill="FFFFFF"/>
              </w:rPr>
              <w:t>8</w:t>
            </w:r>
            <w:r>
              <w:rPr>
                <w:rFonts w:ascii="宋体" w:hAnsi="宋体" w:cs="Arial" w:hint="eastAsia"/>
                <w:color w:val="333333"/>
                <w:sz w:val="18"/>
                <w:szCs w:val="18"/>
                <w:shd w:val="clear" w:color="auto" w:fill="FFFFFF"/>
              </w:rPr>
              <w:t>月末广义货币</w:t>
            </w:r>
            <w:r>
              <w:rPr>
                <w:rFonts w:ascii="宋体" w:hAnsi="宋体" w:cs="Arial" w:hint="eastAsia"/>
                <w:color w:val="333333"/>
                <w:sz w:val="18"/>
                <w:szCs w:val="18"/>
                <w:shd w:val="clear" w:color="auto" w:fill="FFFFFF"/>
              </w:rPr>
              <w:t>(M2)</w:t>
            </w:r>
            <w:r>
              <w:rPr>
                <w:rFonts w:ascii="宋体" w:hAnsi="宋体" w:cs="Arial" w:hint="eastAsia"/>
                <w:color w:val="333333"/>
                <w:sz w:val="18"/>
                <w:szCs w:val="18"/>
                <w:shd w:val="clear" w:color="auto" w:fill="FFFFFF"/>
              </w:rPr>
              <w:t>余额</w:t>
            </w:r>
            <w:r>
              <w:rPr>
                <w:rFonts w:ascii="宋体" w:hAnsi="宋体" w:cs="Arial" w:hint="eastAsia"/>
                <w:color w:val="333333"/>
                <w:sz w:val="18"/>
                <w:szCs w:val="18"/>
                <w:shd w:val="clear" w:color="auto" w:fill="FFFFFF"/>
              </w:rPr>
              <w:t>164.52</w:t>
            </w:r>
            <w:r>
              <w:rPr>
                <w:rFonts w:ascii="宋体" w:hAnsi="宋体" w:cs="Arial" w:hint="eastAsia"/>
                <w:color w:val="333333"/>
                <w:sz w:val="18"/>
                <w:szCs w:val="18"/>
                <w:shd w:val="clear" w:color="auto" w:fill="FFFFFF"/>
              </w:rPr>
              <w:t>万亿元，同比增长</w:t>
            </w:r>
            <w:r>
              <w:rPr>
                <w:rFonts w:ascii="宋体" w:hAnsi="宋体" w:cs="Arial" w:hint="eastAsia"/>
                <w:color w:val="333333"/>
                <w:sz w:val="18"/>
                <w:szCs w:val="18"/>
                <w:shd w:val="clear" w:color="auto" w:fill="FFFFFF"/>
              </w:rPr>
              <w:t>8.9%</w:t>
            </w:r>
            <w:r>
              <w:rPr>
                <w:rFonts w:ascii="宋体" w:hAnsi="宋体" w:cs="Arial" w:hint="eastAsia"/>
                <w:color w:val="333333"/>
                <w:sz w:val="18"/>
                <w:szCs w:val="18"/>
                <w:shd w:val="clear" w:color="auto" w:fill="FFFFFF"/>
              </w:rPr>
              <w:t>，创下新低，增速分别比上月末和上年同期低</w:t>
            </w:r>
            <w:r>
              <w:rPr>
                <w:rFonts w:ascii="宋体" w:hAnsi="宋体" w:cs="Arial" w:hint="eastAsia"/>
                <w:color w:val="333333"/>
                <w:sz w:val="18"/>
                <w:szCs w:val="18"/>
                <w:shd w:val="clear" w:color="auto" w:fill="FFFFFF"/>
              </w:rPr>
              <w:t>0.3</w:t>
            </w:r>
            <w:r>
              <w:rPr>
                <w:rFonts w:ascii="宋体" w:hAnsi="宋体" w:cs="Arial" w:hint="eastAsia"/>
                <w:color w:val="333333"/>
                <w:sz w:val="18"/>
                <w:szCs w:val="18"/>
                <w:shd w:val="clear" w:color="auto" w:fill="FFFFFF"/>
              </w:rPr>
              <w:t>个和</w:t>
            </w:r>
            <w:r>
              <w:rPr>
                <w:rFonts w:ascii="宋体" w:hAnsi="宋体" w:cs="Arial" w:hint="eastAsia"/>
                <w:color w:val="333333"/>
                <w:sz w:val="18"/>
                <w:szCs w:val="18"/>
                <w:shd w:val="clear" w:color="auto" w:fill="FFFFFF"/>
              </w:rPr>
              <w:t>2.5</w:t>
            </w:r>
            <w:r>
              <w:rPr>
                <w:rFonts w:ascii="宋体" w:hAnsi="宋体" w:cs="Arial" w:hint="eastAsia"/>
                <w:color w:val="333333"/>
                <w:sz w:val="18"/>
                <w:szCs w:val="18"/>
                <w:shd w:val="clear" w:color="auto" w:fill="FFFFFF"/>
              </w:rPr>
              <w:t>个百分点。</w:t>
            </w:r>
          </w:p>
        </w:tc>
      </w:tr>
      <w:tr w:rsidR="00C44961">
        <w:trPr>
          <w:trHeight w:val="1681"/>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工业企业</w:t>
            </w:r>
          </w:p>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利润</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Arial"/>
                <w:color w:val="333333"/>
                <w:sz w:val="18"/>
                <w:szCs w:val="18"/>
                <w:shd w:val="clear" w:color="auto" w:fill="FFFFFF"/>
              </w:rPr>
              <w:t>1-8</w:t>
            </w:r>
            <w:r>
              <w:rPr>
                <w:rFonts w:ascii="宋体" w:hAnsi="宋体" w:cs="Arial" w:hint="eastAsia"/>
                <w:color w:val="333333"/>
                <w:sz w:val="18"/>
                <w:szCs w:val="18"/>
                <w:shd w:val="clear" w:color="auto" w:fill="FFFFFF"/>
              </w:rPr>
              <w:t>月份，全国规模以上工业企业实现利润总额</w:t>
            </w:r>
            <w:r>
              <w:rPr>
                <w:rFonts w:ascii="宋体" w:hAnsi="宋体" w:cs="Arial"/>
                <w:color w:val="333333"/>
                <w:sz w:val="18"/>
                <w:szCs w:val="18"/>
                <w:shd w:val="clear" w:color="auto" w:fill="FFFFFF"/>
              </w:rPr>
              <w:t>49213.5</w:t>
            </w:r>
            <w:r>
              <w:rPr>
                <w:rFonts w:ascii="宋体" w:hAnsi="宋体" w:cs="Arial" w:hint="eastAsia"/>
                <w:color w:val="333333"/>
                <w:sz w:val="18"/>
                <w:szCs w:val="18"/>
                <w:shd w:val="clear" w:color="auto" w:fill="FFFFFF"/>
              </w:rPr>
              <w:t>亿元，同比增长</w:t>
            </w:r>
            <w:r>
              <w:rPr>
                <w:rFonts w:ascii="宋体" w:hAnsi="宋体" w:cs="Arial"/>
                <w:color w:val="333333"/>
                <w:sz w:val="18"/>
                <w:szCs w:val="18"/>
                <w:shd w:val="clear" w:color="auto" w:fill="FFFFFF"/>
              </w:rPr>
              <w:t>21.6%</w:t>
            </w:r>
            <w:r>
              <w:rPr>
                <w:rFonts w:ascii="宋体" w:hAnsi="宋体" w:cs="Arial" w:hint="eastAsia"/>
                <w:color w:val="333333"/>
                <w:sz w:val="18"/>
                <w:szCs w:val="18"/>
                <w:shd w:val="clear" w:color="auto" w:fill="FFFFFF"/>
              </w:rPr>
              <w:t>，增速比</w:t>
            </w:r>
            <w:r>
              <w:rPr>
                <w:rFonts w:ascii="宋体" w:hAnsi="宋体" w:cs="Arial"/>
                <w:color w:val="333333"/>
                <w:sz w:val="18"/>
                <w:szCs w:val="18"/>
                <w:shd w:val="clear" w:color="auto" w:fill="FFFFFF"/>
              </w:rPr>
              <w:t>1-7</w:t>
            </w:r>
            <w:r>
              <w:rPr>
                <w:rFonts w:ascii="宋体" w:hAnsi="宋体" w:cs="Arial" w:hint="eastAsia"/>
                <w:color w:val="333333"/>
                <w:sz w:val="18"/>
                <w:szCs w:val="18"/>
                <w:shd w:val="clear" w:color="auto" w:fill="FFFFFF"/>
              </w:rPr>
              <w:t>月份加快</w:t>
            </w:r>
            <w:r>
              <w:rPr>
                <w:rFonts w:ascii="宋体" w:hAnsi="宋体" w:cs="Arial"/>
                <w:color w:val="333333"/>
                <w:sz w:val="18"/>
                <w:szCs w:val="18"/>
                <w:shd w:val="clear" w:color="auto" w:fill="FFFFFF"/>
              </w:rPr>
              <w:t>0.4</w:t>
            </w:r>
            <w:r>
              <w:rPr>
                <w:rFonts w:ascii="宋体" w:hAnsi="宋体" w:cs="Arial" w:hint="eastAsia"/>
                <w:color w:val="333333"/>
                <w:sz w:val="18"/>
                <w:szCs w:val="18"/>
                <w:shd w:val="clear" w:color="auto" w:fill="FFFFFF"/>
              </w:rPr>
              <w:t>个百分点。规模以上工业企业中，国有控股企业实现利润总额</w:t>
            </w:r>
            <w:r>
              <w:rPr>
                <w:rFonts w:ascii="宋体" w:hAnsi="宋体" w:cs="Arial"/>
                <w:color w:val="333333"/>
                <w:sz w:val="18"/>
                <w:szCs w:val="18"/>
                <w:shd w:val="clear" w:color="auto" w:fill="FFFFFF"/>
              </w:rPr>
              <w:t>10840.7</w:t>
            </w:r>
            <w:r>
              <w:rPr>
                <w:rFonts w:ascii="宋体" w:hAnsi="宋体" w:cs="Arial" w:hint="eastAsia"/>
                <w:color w:val="333333"/>
                <w:sz w:val="18"/>
                <w:szCs w:val="18"/>
                <w:shd w:val="clear" w:color="auto" w:fill="FFFFFF"/>
              </w:rPr>
              <w:t>亿元，同比增长</w:t>
            </w:r>
            <w:r>
              <w:rPr>
                <w:rFonts w:ascii="宋体" w:hAnsi="宋体" w:cs="Arial"/>
                <w:color w:val="333333"/>
                <w:sz w:val="18"/>
                <w:szCs w:val="18"/>
                <w:shd w:val="clear" w:color="auto" w:fill="FFFFFF"/>
              </w:rPr>
              <w:t>46.3%</w:t>
            </w:r>
            <w:r>
              <w:rPr>
                <w:rFonts w:ascii="宋体" w:hAnsi="宋体" w:cs="Arial" w:hint="eastAsia"/>
                <w:color w:val="333333"/>
                <w:sz w:val="18"/>
                <w:szCs w:val="18"/>
                <w:shd w:val="clear" w:color="auto" w:fill="FFFFFF"/>
              </w:rPr>
              <w:t>；集体企业实现利润总额</w:t>
            </w:r>
            <w:r>
              <w:rPr>
                <w:rFonts w:ascii="宋体" w:hAnsi="宋体" w:cs="Arial"/>
                <w:color w:val="333333"/>
                <w:sz w:val="18"/>
                <w:szCs w:val="18"/>
                <w:shd w:val="clear" w:color="auto" w:fill="FFFFFF"/>
              </w:rPr>
              <w:t>294.1</w:t>
            </w:r>
            <w:r>
              <w:rPr>
                <w:rFonts w:ascii="宋体" w:hAnsi="宋体" w:cs="Arial" w:hint="eastAsia"/>
                <w:color w:val="333333"/>
                <w:sz w:val="18"/>
                <w:szCs w:val="18"/>
                <w:shd w:val="clear" w:color="auto" w:fill="FFFFFF"/>
              </w:rPr>
              <w:t>亿元，增长</w:t>
            </w:r>
            <w:r>
              <w:rPr>
                <w:rFonts w:ascii="宋体" w:hAnsi="宋体" w:cs="Arial"/>
                <w:color w:val="333333"/>
                <w:sz w:val="18"/>
                <w:szCs w:val="18"/>
                <w:shd w:val="clear" w:color="auto" w:fill="FFFFFF"/>
              </w:rPr>
              <w:t>4.6%</w:t>
            </w:r>
            <w:r>
              <w:rPr>
                <w:rFonts w:ascii="宋体" w:hAnsi="宋体" w:cs="Arial" w:hint="eastAsia"/>
                <w:color w:val="333333"/>
                <w:sz w:val="18"/>
                <w:szCs w:val="18"/>
                <w:shd w:val="clear" w:color="auto" w:fill="FFFFFF"/>
              </w:rPr>
              <w:t>；股份制企业实现利润总额</w:t>
            </w:r>
            <w:r>
              <w:rPr>
                <w:rFonts w:ascii="宋体" w:hAnsi="宋体" w:cs="Arial"/>
                <w:color w:val="333333"/>
                <w:sz w:val="18"/>
                <w:szCs w:val="18"/>
                <w:shd w:val="clear" w:color="auto" w:fill="FFFFFF"/>
              </w:rPr>
              <w:t>34629.3</w:t>
            </w:r>
            <w:r>
              <w:rPr>
                <w:rFonts w:ascii="宋体" w:hAnsi="宋体" w:cs="Arial" w:hint="eastAsia"/>
                <w:color w:val="333333"/>
                <w:sz w:val="18"/>
                <w:szCs w:val="18"/>
                <w:shd w:val="clear" w:color="auto" w:fill="FFFFFF"/>
              </w:rPr>
              <w:t>亿元，增长</w:t>
            </w:r>
            <w:r>
              <w:rPr>
                <w:rFonts w:ascii="宋体" w:hAnsi="宋体" w:cs="Arial"/>
                <w:color w:val="333333"/>
                <w:sz w:val="18"/>
                <w:szCs w:val="18"/>
                <w:shd w:val="clear" w:color="auto" w:fill="FFFFFF"/>
              </w:rPr>
              <w:t>23.3%</w:t>
            </w:r>
            <w:r>
              <w:rPr>
                <w:rFonts w:ascii="宋体" w:hAnsi="宋体" w:cs="Arial" w:hint="eastAsia"/>
                <w:color w:val="333333"/>
                <w:sz w:val="18"/>
                <w:szCs w:val="18"/>
                <w:shd w:val="clear" w:color="auto" w:fill="FFFFFF"/>
              </w:rPr>
              <w:t>；外商及港澳台商投资企业实现利润总额</w:t>
            </w:r>
            <w:r>
              <w:rPr>
                <w:rFonts w:ascii="宋体" w:hAnsi="宋体" w:cs="Arial"/>
                <w:color w:val="333333"/>
                <w:sz w:val="18"/>
                <w:szCs w:val="18"/>
                <w:shd w:val="clear" w:color="auto" w:fill="FFFFFF"/>
              </w:rPr>
              <w:t>11809.4</w:t>
            </w:r>
            <w:r>
              <w:rPr>
                <w:rFonts w:ascii="宋体" w:hAnsi="宋体" w:cs="Arial" w:hint="eastAsia"/>
                <w:color w:val="333333"/>
                <w:sz w:val="18"/>
                <w:szCs w:val="18"/>
                <w:shd w:val="clear" w:color="auto" w:fill="FFFFFF"/>
              </w:rPr>
              <w:t>亿元，增长</w:t>
            </w:r>
            <w:r>
              <w:rPr>
                <w:rFonts w:ascii="宋体" w:hAnsi="宋体" w:cs="Arial"/>
                <w:color w:val="333333"/>
                <w:sz w:val="18"/>
                <w:szCs w:val="18"/>
                <w:shd w:val="clear" w:color="auto" w:fill="FFFFFF"/>
              </w:rPr>
              <w:t>18%</w:t>
            </w:r>
            <w:r>
              <w:rPr>
                <w:rFonts w:ascii="宋体" w:hAnsi="宋体" w:cs="Arial" w:hint="eastAsia"/>
                <w:color w:val="333333"/>
                <w:sz w:val="18"/>
                <w:szCs w:val="18"/>
                <w:shd w:val="clear" w:color="auto" w:fill="FFFFFF"/>
              </w:rPr>
              <w:t>；私营企业实现利润总额</w:t>
            </w:r>
            <w:r>
              <w:rPr>
                <w:rFonts w:ascii="宋体" w:hAnsi="宋体" w:cs="Arial"/>
                <w:color w:val="333333"/>
                <w:sz w:val="18"/>
                <w:szCs w:val="18"/>
                <w:shd w:val="clear" w:color="auto" w:fill="FFFFFF"/>
              </w:rPr>
              <w:t>16332.1</w:t>
            </w:r>
            <w:r>
              <w:rPr>
                <w:rFonts w:ascii="宋体" w:hAnsi="宋体" w:cs="Arial" w:hint="eastAsia"/>
                <w:color w:val="333333"/>
                <w:sz w:val="18"/>
                <w:szCs w:val="18"/>
                <w:shd w:val="clear" w:color="auto" w:fill="FFFFFF"/>
              </w:rPr>
              <w:t>亿元，增长</w:t>
            </w:r>
            <w:r>
              <w:rPr>
                <w:rFonts w:ascii="宋体" w:hAnsi="宋体" w:cs="Arial"/>
                <w:color w:val="333333"/>
                <w:sz w:val="18"/>
                <w:szCs w:val="18"/>
                <w:shd w:val="clear" w:color="auto" w:fill="FFFFFF"/>
              </w:rPr>
              <w:t>14%</w:t>
            </w:r>
            <w:r>
              <w:rPr>
                <w:rFonts w:ascii="宋体" w:hAnsi="宋体" w:cs="Arial" w:hint="eastAsia"/>
                <w:color w:val="333333"/>
                <w:sz w:val="18"/>
                <w:szCs w:val="18"/>
                <w:shd w:val="clear" w:color="auto" w:fill="FFFFFF"/>
              </w:rPr>
              <w:t>。</w:t>
            </w:r>
          </w:p>
        </w:tc>
      </w:tr>
      <w:tr w:rsidR="00C44961">
        <w:trPr>
          <w:trHeight w:val="1407"/>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固定投资</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宋体" w:hint="eastAsia"/>
                <w:color w:val="000000"/>
                <w:sz w:val="18"/>
                <w:szCs w:val="18"/>
              </w:rPr>
              <w:t>2017</w:t>
            </w:r>
            <w:r>
              <w:rPr>
                <w:rFonts w:ascii="宋体" w:hAnsi="宋体" w:cs="宋体" w:hint="eastAsia"/>
                <w:color w:val="000000"/>
                <w:sz w:val="18"/>
                <w:szCs w:val="18"/>
              </w:rPr>
              <w:t>年</w:t>
            </w:r>
            <w:r>
              <w:rPr>
                <w:rFonts w:ascii="宋体" w:hAnsi="宋体" w:cs="宋体" w:hint="eastAsia"/>
                <w:color w:val="000000"/>
                <w:sz w:val="18"/>
                <w:szCs w:val="18"/>
              </w:rPr>
              <w:t>1-8</w:t>
            </w:r>
            <w:r>
              <w:rPr>
                <w:rFonts w:ascii="宋体" w:hAnsi="宋体" w:cs="宋体" w:hint="eastAsia"/>
                <w:color w:val="000000"/>
                <w:sz w:val="18"/>
                <w:szCs w:val="18"/>
              </w:rPr>
              <w:t>月份，全国固定资产投资（不含农户）</w:t>
            </w:r>
            <w:r>
              <w:rPr>
                <w:rFonts w:ascii="宋体" w:hAnsi="宋体" w:cs="宋体" w:hint="eastAsia"/>
                <w:color w:val="000000"/>
                <w:sz w:val="18"/>
                <w:szCs w:val="18"/>
              </w:rPr>
              <w:t>394150</w:t>
            </w:r>
            <w:r>
              <w:rPr>
                <w:rFonts w:ascii="宋体" w:hAnsi="宋体" w:cs="宋体" w:hint="eastAsia"/>
                <w:color w:val="000000"/>
                <w:sz w:val="18"/>
                <w:szCs w:val="18"/>
              </w:rPr>
              <w:t>亿元，同比增长</w:t>
            </w:r>
            <w:r>
              <w:rPr>
                <w:rFonts w:ascii="宋体" w:hAnsi="宋体" w:cs="宋体" w:hint="eastAsia"/>
                <w:color w:val="000000"/>
                <w:sz w:val="18"/>
                <w:szCs w:val="18"/>
              </w:rPr>
              <w:t>7.8%</w:t>
            </w:r>
            <w:r>
              <w:rPr>
                <w:rFonts w:ascii="宋体" w:hAnsi="宋体" w:cs="宋体" w:hint="eastAsia"/>
                <w:color w:val="000000"/>
                <w:sz w:val="18"/>
                <w:szCs w:val="18"/>
              </w:rPr>
              <w:t>，增速比</w:t>
            </w:r>
            <w:r>
              <w:rPr>
                <w:rFonts w:ascii="宋体" w:hAnsi="宋体" w:cs="宋体" w:hint="eastAsia"/>
                <w:color w:val="000000"/>
                <w:sz w:val="18"/>
                <w:szCs w:val="18"/>
              </w:rPr>
              <w:t>1-7</w:t>
            </w:r>
            <w:r>
              <w:rPr>
                <w:rFonts w:ascii="宋体" w:hAnsi="宋体" w:cs="宋体" w:hint="eastAsia"/>
                <w:color w:val="000000"/>
                <w:sz w:val="18"/>
                <w:szCs w:val="18"/>
              </w:rPr>
              <w:t>月份回落</w:t>
            </w:r>
            <w:r>
              <w:rPr>
                <w:rFonts w:ascii="宋体" w:hAnsi="宋体" w:cs="宋体" w:hint="eastAsia"/>
                <w:color w:val="000000"/>
                <w:sz w:val="18"/>
                <w:szCs w:val="18"/>
              </w:rPr>
              <w:t>0.5</w:t>
            </w:r>
            <w:r>
              <w:rPr>
                <w:rFonts w:ascii="宋体" w:hAnsi="宋体" w:cs="宋体" w:hint="eastAsia"/>
                <w:color w:val="000000"/>
                <w:sz w:val="18"/>
                <w:szCs w:val="18"/>
              </w:rPr>
              <w:t>个百分点。从环比速度看，</w:t>
            </w:r>
            <w:r>
              <w:rPr>
                <w:rFonts w:ascii="宋体" w:hAnsi="宋体" w:cs="宋体" w:hint="eastAsia"/>
                <w:color w:val="000000"/>
                <w:sz w:val="18"/>
                <w:szCs w:val="18"/>
              </w:rPr>
              <w:t>8</w:t>
            </w:r>
            <w:r>
              <w:rPr>
                <w:rFonts w:ascii="宋体" w:hAnsi="宋体" w:cs="宋体" w:hint="eastAsia"/>
                <w:color w:val="000000"/>
                <w:sz w:val="18"/>
                <w:szCs w:val="18"/>
              </w:rPr>
              <w:t>月份比</w:t>
            </w:r>
            <w:r>
              <w:rPr>
                <w:rFonts w:ascii="宋体" w:hAnsi="宋体" w:cs="宋体" w:hint="eastAsia"/>
                <w:color w:val="000000"/>
                <w:sz w:val="18"/>
                <w:szCs w:val="18"/>
              </w:rPr>
              <w:t>7</w:t>
            </w:r>
            <w:r>
              <w:rPr>
                <w:rFonts w:ascii="宋体" w:hAnsi="宋体" w:cs="宋体" w:hint="eastAsia"/>
                <w:color w:val="000000"/>
                <w:sz w:val="18"/>
                <w:szCs w:val="18"/>
              </w:rPr>
              <w:t>月份增长</w:t>
            </w:r>
            <w:r>
              <w:rPr>
                <w:rFonts w:ascii="宋体" w:hAnsi="宋体" w:cs="宋体" w:hint="eastAsia"/>
                <w:color w:val="000000"/>
                <w:sz w:val="18"/>
                <w:szCs w:val="18"/>
              </w:rPr>
              <w:t>0.57%</w:t>
            </w:r>
            <w:r>
              <w:rPr>
                <w:rFonts w:ascii="宋体" w:hAnsi="宋体" w:cs="宋体" w:hint="eastAsia"/>
                <w:color w:val="000000"/>
                <w:sz w:val="18"/>
                <w:szCs w:val="18"/>
              </w:rPr>
              <w:t>。从到位资金情况看，固定资产投资到位资金</w:t>
            </w:r>
            <w:r>
              <w:rPr>
                <w:rFonts w:ascii="宋体" w:hAnsi="宋体" w:cs="宋体" w:hint="eastAsia"/>
                <w:color w:val="000000"/>
                <w:sz w:val="18"/>
                <w:szCs w:val="18"/>
              </w:rPr>
              <w:t>396207</w:t>
            </w:r>
            <w:r>
              <w:rPr>
                <w:rFonts w:ascii="宋体" w:hAnsi="宋体" w:cs="宋体" w:hint="eastAsia"/>
                <w:color w:val="000000"/>
                <w:sz w:val="18"/>
                <w:szCs w:val="18"/>
              </w:rPr>
              <w:t>亿元，同比增长</w:t>
            </w:r>
            <w:r>
              <w:rPr>
                <w:rFonts w:ascii="宋体" w:hAnsi="宋体" w:cs="宋体" w:hint="eastAsia"/>
                <w:color w:val="000000"/>
                <w:sz w:val="18"/>
                <w:szCs w:val="18"/>
              </w:rPr>
              <w:t>2.8%</w:t>
            </w:r>
            <w:r>
              <w:rPr>
                <w:rFonts w:ascii="宋体" w:hAnsi="宋体" w:cs="宋体" w:hint="eastAsia"/>
                <w:color w:val="000000"/>
                <w:sz w:val="18"/>
                <w:szCs w:val="18"/>
              </w:rPr>
              <w:t>，增速比</w:t>
            </w:r>
            <w:r>
              <w:rPr>
                <w:rFonts w:ascii="宋体" w:hAnsi="宋体" w:cs="宋体" w:hint="eastAsia"/>
                <w:color w:val="000000"/>
                <w:sz w:val="18"/>
                <w:szCs w:val="18"/>
              </w:rPr>
              <w:t>1-7</w:t>
            </w:r>
            <w:r>
              <w:rPr>
                <w:rFonts w:ascii="宋体" w:hAnsi="宋体" w:cs="宋体" w:hint="eastAsia"/>
                <w:color w:val="000000"/>
                <w:sz w:val="18"/>
                <w:szCs w:val="18"/>
              </w:rPr>
              <w:t>月份提高</w:t>
            </w:r>
            <w:r>
              <w:rPr>
                <w:rFonts w:ascii="宋体" w:hAnsi="宋体" w:cs="宋体" w:hint="eastAsia"/>
                <w:color w:val="000000"/>
                <w:sz w:val="18"/>
                <w:szCs w:val="18"/>
              </w:rPr>
              <w:t>1.3</w:t>
            </w:r>
            <w:r>
              <w:rPr>
                <w:rFonts w:ascii="宋体" w:hAnsi="宋体" w:cs="宋体" w:hint="eastAsia"/>
                <w:color w:val="000000"/>
                <w:sz w:val="18"/>
                <w:szCs w:val="18"/>
              </w:rPr>
              <w:t>个百分点。其中，国家预算资金增长</w:t>
            </w:r>
            <w:r>
              <w:rPr>
                <w:rFonts w:ascii="宋体" w:hAnsi="宋体" w:cs="宋体" w:hint="eastAsia"/>
                <w:color w:val="000000"/>
                <w:sz w:val="18"/>
                <w:szCs w:val="18"/>
              </w:rPr>
              <w:t>6.9%</w:t>
            </w:r>
            <w:r>
              <w:rPr>
                <w:rFonts w:ascii="宋体" w:hAnsi="宋体" w:cs="宋体" w:hint="eastAsia"/>
                <w:color w:val="000000"/>
                <w:sz w:val="18"/>
                <w:szCs w:val="18"/>
              </w:rPr>
              <w:t>，增速提高</w:t>
            </w:r>
            <w:r>
              <w:rPr>
                <w:rFonts w:ascii="宋体" w:hAnsi="宋体" w:cs="宋体" w:hint="eastAsia"/>
                <w:color w:val="000000"/>
                <w:sz w:val="18"/>
                <w:szCs w:val="18"/>
              </w:rPr>
              <w:t>1.5</w:t>
            </w:r>
            <w:r>
              <w:rPr>
                <w:rFonts w:ascii="宋体" w:hAnsi="宋体" w:cs="宋体" w:hint="eastAsia"/>
                <w:color w:val="000000"/>
                <w:sz w:val="18"/>
                <w:szCs w:val="18"/>
              </w:rPr>
              <w:t>个百分点；国内贷款增长</w:t>
            </w:r>
            <w:r>
              <w:rPr>
                <w:rFonts w:ascii="宋体" w:hAnsi="宋体" w:cs="宋体" w:hint="eastAsia"/>
                <w:color w:val="000000"/>
                <w:sz w:val="18"/>
                <w:szCs w:val="18"/>
              </w:rPr>
              <w:t>7.7%</w:t>
            </w:r>
            <w:r>
              <w:rPr>
                <w:rFonts w:ascii="宋体" w:hAnsi="宋体" w:cs="宋体" w:hint="eastAsia"/>
                <w:color w:val="000000"/>
                <w:sz w:val="18"/>
                <w:szCs w:val="18"/>
              </w:rPr>
              <w:t>，增速提高</w:t>
            </w:r>
            <w:r>
              <w:rPr>
                <w:rFonts w:ascii="宋体" w:hAnsi="宋体" w:cs="宋体" w:hint="eastAsia"/>
                <w:color w:val="000000"/>
                <w:sz w:val="18"/>
                <w:szCs w:val="18"/>
              </w:rPr>
              <w:t>2.1</w:t>
            </w:r>
            <w:r>
              <w:rPr>
                <w:rFonts w:ascii="宋体" w:hAnsi="宋体" w:cs="宋体" w:hint="eastAsia"/>
                <w:color w:val="000000"/>
                <w:sz w:val="18"/>
                <w:szCs w:val="18"/>
              </w:rPr>
              <w:t>个百分点；自筹资金同比下降</w:t>
            </w:r>
            <w:r>
              <w:rPr>
                <w:rFonts w:ascii="宋体" w:hAnsi="宋体" w:cs="宋体" w:hint="eastAsia"/>
                <w:color w:val="000000"/>
                <w:sz w:val="18"/>
                <w:szCs w:val="18"/>
              </w:rPr>
              <w:t>0.9%</w:t>
            </w:r>
            <w:r>
              <w:rPr>
                <w:rFonts w:ascii="宋体" w:hAnsi="宋体" w:cs="宋体" w:hint="eastAsia"/>
                <w:color w:val="000000"/>
                <w:sz w:val="18"/>
                <w:szCs w:val="18"/>
              </w:rPr>
              <w:t>，降幅收窄</w:t>
            </w:r>
            <w:r>
              <w:rPr>
                <w:rFonts w:ascii="宋体" w:hAnsi="宋体" w:cs="宋体" w:hint="eastAsia"/>
                <w:color w:val="000000"/>
                <w:sz w:val="18"/>
                <w:szCs w:val="18"/>
              </w:rPr>
              <w:t>1.6</w:t>
            </w:r>
            <w:r>
              <w:rPr>
                <w:rFonts w:ascii="宋体" w:hAnsi="宋体" w:cs="宋体" w:hint="eastAsia"/>
                <w:color w:val="000000"/>
                <w:sz w:val="18"/>
                <w:szCs w:val="18"/>
              </w:rPr>
              <w:t>个百分点；利用外资下降</w:t>
            </w:r>
            <w:r>
              <w:rPr>
                <w:rFonts w:ascii="宋体" w:hAnsi="宋体" w:cs="宋体" w:hint="eastAsia"/>
                <w:color w:val="000000"/>
                <w:sz w:val="18"/>
                <w:szCs w:val="18"/>
              </w:rPr>
              <w:t>10%</w:t>
            </w:r>
            <w:r>
              <w:rPr>
                <w:rFonts w:ascii="宋体" w:hAnsi="宋体" w:cs="宋体" w:hint="eastAsia"/>
                <w:color w:val="000000"/>
                <w:sz w:val="18"/>
                <w:szCs w:val="18"/>
              </w:rPr>
              <w:t>，降幅收窄</w:t>
            </w:r>
            <w:r>
              <w:rPr>
                <w:rFonts w:ascii="宋体" w:hAnsi="宋体" w:cs="宋体" w:hint="eastAsia"/>
                <w:color w:val="000000"/>
                <w:sz w:val="18"/>
                <w:szCs w:val="18"/>
              </w:rPr>
              <w:t>0.7</w:t>
            </w:r>
            <w:r>
              <w:rPr>
                <w:rFonts w:ascii="宋体" w:hAnsi="宋体" w:cs="宋体" w:hint="eastAsia"/>
                <w:color w:val="000000"/>
                <w:sz w:val="18"/>
                <w:szCs w:val="18"/>
              </w:rPr>
              <w:t>个百分点；其他资金增长</w:t>
            </w:r>
            <w:r>
              <w:rPr>
                <w:rFonts w:ascii="宋体" w:hAnsi="宋体" w:cs="宋体" w:hint="eastAsia"/>
                <w:color w:val="000000"/>
                <w:sz w:val="18"/>
                <w:szCs w:val="18"/>
              </w:rPr>
              <w:t>14%</w:t>
            </w:r>
            <w:r>
              <w:rPr>
                <w:rFonts w:ascii="宋体" w:hAnsi="宋体" w:cs="宋体" w:hint="eastAsia"/>
                <w:color w:val="000000"/>
                <w:sz w:val="18"/>
                <w:szCs w:val="18"/>
              </w:rPr>
              <w:t>，增速回落</w:t>
            </w:r>
            <w:r>
              <w:rPr>
                <w:rFonts w:ascii="宋体" w:hAnsi="宋体" w:cs="宋体" w:hint="eastAsia"/>
                <w:color w:val="000000"/>
                <w:sz w:val="18"/>
                <w:szCs w:val="18"/>
              </w:rPr>
              <w:t>0.5</w:t>
            </w:r>
            <w:r>
              <w:rPr>
                <w:rFonts w:ascii="宋体" w:hAnsi="宋体" w:cs="宋体" w:hint="eastAsia"/>
                <w:color w:val="000000"/>
                <w:sz w:val="18"/>
                <w:szCs w:val="18"/>
              </w:rPr>
              <w:t>个百分点。</w:t>
            </w:r>
          </w:p>
        </w:tc>
      </w:tr>
      <w:tr w:rsidR="00C44961">
        <w:trPr>
          <w:trHeight w:val="284"/>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房地产</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Arial" w:hint="eastAsia"/>
                <w:color w:val="333333"/>
                <w:sz w:val="18"/>
                <w:szCs w:val="18"/>
                <w:shd w:val="clear" w:color="auto" w:fill="FFFFFF"/>
              </w:rPr>
              <w:t>2017</w:t>
            </w:r>
            <w:r>
              <w:rPr>
                <w:rFonts w:ascii="宋体" w:hAnsi="宋体" w:cs="Arial" w:hint="eastAsia"/>
                <w:color w:val="333333"/>
                <w:sz w:val="18"/>
                <w:szCs w:val="18"/>
                <w:shd w:val="clear" w:color="auto" w:fill="FFFFFF"/>
              </w:rPr>
              <w:t>年</w:t>
            </w:r>
            <w:r>
              <w:rPr>
                <w:rFonts w:ascii="宋体" w:hAnsi="宋体" w:cs="Arial" w:hint="eastAsia"/>
                <w:color w:val="333333"/>
                <w:sz w:val="18"/>
                <w:szCs w:val="18"/>
                <w:shd w:val="clear" w:color="auto" w:fill="FFFFFF"/>
              </w:rPr>
              <w:t>1-8</w:t>
            </w:r>
            <w:r>
              <w:rPr>
                <w:rFonts w:ascii="宋体" w:hAnsi="宋体" w:cs="Arial" w:hint="eastAsia"/>
                <w:color w:val="333333"/>
                <w:sz w:val="18"/>
                <w:szCs w:val="18"/>
                <w:shd w:val="clear" w:color="auto" w:fill="FFFFFF"/>
              </w:rPr>
              <w:t>月份，全国房地产开发投资</w:t>
            </w:r>
            <w:r>
              <w:rPr>
                <w:rFonts w:ascii="宋体" w:hAnsi="宋体" w:cs="Arial" w:hint="eastAsia"/>
                <w:color w:val="333333"/>
                <w:sz w:val="18"/>
                <w:szCs w:val="18"/>
                <w:shd w:val="clear" w:color="auto" w:fill="FFFFFF"/>
              </w:rPr>
              <w:t>69494</w:t>
            </w:r>
            <w:r>
              <w:rPr>
                <w:rFonts w:ascii="宋体" w:hAnsi="宋体" w:cs="Arial" w:hint="eastAsia"/>
                <w:color w:val="333333"/>
                <w:sz w:val="18"/>
                <w:szCs w:val="18"/>
                <w:shd w:val="clear" w:color="auto" w:fill="FFFFFF"/>
              </w:rPr>
              <w:t>亿元，同比名义增长</w:t>
            </w:r>
            <w:r>
              <w:rPr>
                <w:rFonts w:ascii="宋体" w:hAnsi="宋体" w:cs="Arial" w:hint="eastAsia"/>
                <w:color w:val="333333"/>
                <w:sz w:val="18"/>
                <w:szCs w:val="18"/>
                <w:shd w:val="clear" w:color="auto" w:fill="FFFFFF"/>
              </w:rPr>
              <w:t>7.9%</w:t>
            </w:r>
            <w:r>
              <w:rPr>
                <w:rFonts w:ascii="宋体" w:hAnsi="宋体" w:cs="Arial" w:hint="eastAsia"/>
                <w:color w:val="333333"/>
                <w:sz w:val="18"/>
                <w:szCs w:val="18"/>
                <w:shd w:val="clear" w:color="auto" w:fill="FFFFFF"/>
              </w:rPr>
              <w:t>，增速与</w:t>
            </w:r>
            <w:r>
              <w:rPr>
                <w:rFonts w:ascii="宋体" w:hAnsi="宋体" w:cs="Arial" w:hint="eastAsia"/>
                <w:color w:val="333333"/>
                <w:sz w:val="18"/>
                <w:szCs w:val="18"/>
                <w:shd w:val="clear" w:color="auto" w:fill="FFFFFF"/>
              </w:rPr>
              <w:t>1-7</w:t>
            </w:r>
            <w:r>
              <w:rPr>
                <w:rFonts w:ascii="宋体" w:hAnsi="宋体" w:cs="Arial" w:hint="eastAsia"/>
                <w:color w:val="333333"/>
                <w:sz w:val="18"/>
                <w:szCs w:val="18"/>
                <w:shd w:val="clear" w:color="auto" w:fill="FFFFFF"/>
              </w:rPr>
              <w:t>月份持平。其中，住宅投资</w:t>
            </w:r>
            <w:r>
              <w:rPr>
                <w:rFonts w:ascii="宋体" w:hAnsi="宋体" w:cs="Arial" w:hint="eastAsia"/>
                <w:color w:val="333333"/>
                <w:sz w:val="18"/>
                <w:szCs w:val="18"/>
                <w:shd w:val="clear" w:color="auto" w:fill="FFFFFF"/>
              </w:rPr>
              <w:t>47440</w:t>
            </w:r>
            <w:r>
              <w:rPr>
                <w:rFonts w:ascii="宋体" w:hAnsi="宋体" w:cs="Arial" w:hint="eastAsia"/>
                <w:color w:val="333333"/>
                <w:sz w:val="18"/>
                <w:szCs w:val="18"/>
                <w:shd w:val="clear" w:color="auto" w:fill="FFFFFF"/>
              </w:rPr>
              <w:t>亿元，增长</w:t>
            </w:r>
            <w:r>
              <w:rPr>
                <w:rFonts w:ascii="宋体" w:hAnsi="宋体" w:cs="Arial" w:hint="eastAsia"/>
                <w:color w:val="333333"/>
                <w:sz w:val="18"/>
                <w:szCs w:val="18"/>
                <w:shd w:val="clear" w:color="auto" w:fill="FFFFFF"/>
              </w:rPr>
              <w:t>10.1%</w:t>
            </w:r>
            <w:r>
              <w:rPr>
                <w:rFonts w:ascii="宋体" w:hAnsi="宋体" w:cs="Arial" w:hint="eastAsia"/>
                <w:color w:val="333333"/>
                <w:sz w:val="18"/>
                <w:szCs w:val="18"/>
                <w:shd w:val="clear" w:color="auto" w:fill="FFFFFF"/>
              </w:rPr>
              <w:t>，增速提高</w:t>
            </w:r>
            <w:r>
              <w:rPr>
                <w:rFonts w:ascii="宋体" w:hAnsi="宋体" w:cs="Arial" w:hint="eastAsia"/>
                <w:color w:val="333333"/>
                <w:sz w:val="18"/>
                <w:szCs w:val="18"/>
                <w:shd w:val="clear" w:color="auto" w:fill="FFFFFF"/>
              </w:rPr>
              <w:t>0.1</w:t>
            </w:r>
            <w:r>
              <w:rPr>
                <w:rFonts w:ascii="宋体" w:hAnsi="宋体" w:cs="Arial" w:hint="eastAsia"/>
                <w:color w:val="333333"/>
                <w:sz w:val="18"/>
                <w:szCs w:val="18"/>
                <w:shd w:val="clear" w:color="auto" w:fill="FFFFFF"/>
              </w:rPr>
              <w:t>个百分点。住宅投资占房地产开发投资的比重为</w:t>
            </w:r>
            <w:r>
              <w:rPr>
                <w:rFonts w:ascii="宋体" w:hAnsi="宋体" w:cs="Arial" w:hint="eastAsia"/>
                <w:color w:val="333333"/>
                <w:sz w:val="18"/>
                <w:szCs w:val="18"/>
                <w:shd w:val="clear" w:color="auto" w:fill="FFFFFF"/>
              </w:rPr>
              <w:t>68.3%</w:t>
            </w:r>
            <w:r>
              <w:rPr>
                <w:rFonts w:ascii="宋体" w:hAnsi="宋体" w:cs="Arial" w:hint="eastAsia"/>
                <w:color w:val="333333"/>
                <w:sz w:val="18"/>
                <w:szCs w:val="18"/>
                <w:shd w:val="clear" w:color="auto" w:fill="FFFFFF"/>
              </w:rPr>
              <w:t>。</w:t>
            </w:r>
          </w:p>
        </w:tc>
      </w:tr>
      <w:tr w:rsidR="00C44961">
        <w:trPr>
          <w:trHeight w:val="284"/>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社会消费品零售</w:t>
            </w:r>
          </w:p>
        </w:tc>
        <w:tc>
          <w:tcPr>
            <w:tcW w:w="7393" w:type="dxa"/>
            <w:vAlign w:val="center"/>
          </w:tcPr>
          <w:p w:rsidR="00C44961" w:rsidRDefault="00843F4B">
            <w:pPr>
              <w:rPr>
                <w:rFonts w:ascii="宋体" w:hAnsi="宋体" w:cs="Arial"/>
                <w:color w:val="333333"/>
                <w:sz w:val="18"/>
                <w:szCs w:val="18"/>
                <w:shd w:val="clear" w:color="auto" w:fill="FFFFFF"/>
              </w:rPr>
            </w:pPr>
            <w:r>
              <w:rPr>
                <w:rFonts w:ascii="宋体" w:hAnsi="宋体" w:cs="Arial" w:hint="eastAsia"/>
                <w:color w:val="333333"/>
                <w:sz w:val="18"/>
                <w:szCs w:val="18"/>
                <w:shd w:val="clear" w:color="auto" w:fill="FFFFFF"/>
              </w:rPr>
              <w:t>8</w:t>
            </w:r>
            <w:r>
              <w:rPr>
                <w:rFonts w:ascii="宋体" w:hAnsi="宋体" w:cs="Arial" w:hint="eastAsia"/>
                <w:color w:val="333333"/>
                <w:sz w:val="18"/>
                <w:szCs w:val="18"/>
                <w:shd w:val="clear" w:color="auto" w:fill="FFFFFF"/>
              </w:rPr>
              <w:t>月份，社会消费品零售总额</w:t>
            </w:r>
            <w:r>
              <w:rPr>
                <w:rFonts w:ascii="宋体" w:hAnsi="宋体" w:cs="Arial" w:hint="eastAsia"/>
                <w:color w:val="333333"/>
                <w:sz w:val="18"/>
                <w:szCs w:val="18"/>
                <w:shd w:val="clear" w:color="auto" w:fill="FFFFFF"/>
              </w:rPr>
              <w:t>30330</w:t>
            </w:r>
            <w:r>
              <w:rPr>
                <w:rFonts w:ascii="宋体" w:hAnsi="宋体" w:cs="Arial" w:hint="eastAsia"/>
                <w:color w:val="333333"/>
                <w:sz w:val="18"/>
                <w:szCs w:val="18"/>
                <w:shd w:val="clear" w:color="auto" w:fill="FFFFFF"/>
              </w:rPr>
              <w:t>亿元，同比增长</w:t>
            </w:r>
            <w:r>
              <w:rPr>
                <w:rFonts w:ascii="宋体" w:hAnsi="宋体" w:cs="Arial" w:hint="eastAsia"/>
                <w:color w:val="333333"/>
                <w:sz w:val="18"/>
                <w:szCs w:val="18"/>
                <w:shd w:val="clear" w:color="auto" w:fill="FFFFFF"/>
              </w:rPr>
              <w:t>10.1%</w:t>
            </w:r>
            <w:r>
              <w:rPr>
                <w:rFonts w:ascii="宋体" w:hAnsi="宋体" w:cs="Arial" w:hint="eastAsia"/>
                <w:color w:val="333333"/>
                <w:sz w:val="18"/>
                <w:szCs w:val="18"/>
                <w:shd w:val="clear" w:color="auto" w:fill="FFFFFF"/>
              </w:rPr>
              <w:t>，增速比上月回落</w:t>
            </w:r>
            <w:r>
              <w:rPr>
                <w:rFonts w:ascii="宋体" w:hAnsi="宋体" w:cs="Arial" w:hint="eastAsia"/>
                <w:color w:val="333333"/>
                <w:sz w:val="18"/>
                <w:szCs w:val="18"/>
                <w:shd w:val="clear" w:color="auto" w:fill="FFFFFF"/>
              </w:rPr>
              <w:t>0.3</w:t>
            </w:r>
            <w:r>
              <w:rPr>
                <w:rFonts w:ascii="宋体" w:hAnsi="宋体" w:cs="Arial" w:hint="eastAsia"/>
                <w:color w:val="333333"/>
                <w:sz w:val="18"/>
                <w:szCs w:val="18"/>
                <w:shd w:val="clear" w:color="auto" w:fill="FFFFFF"/>
              </w:rPr>
              <w:t>个百分点，比上年同月加快</w:t>
            </w:r>
            <w:r>
              <w:rPr>
                <w:rFonts w:ascii="宋体" w:hAnsi="宋体" w:cs="Arial" w:hint="eastAsia"/>
                <w:color w:val="333333"/>
                <w:sz w:val="18"/>
                <w:szCs w:val="18"/>
                <w:shd w:val="clear" w:color="auto" w:fill="FFFFFF"/>
              </w:rPr>
              <w:t>0.5</w:t>
            </w:r>
            <w:r>
              <w:rPr>
                <w:rFonts w:ascii="宋体" w:hAnsi="宋体" w:cs="Arial" w:hint="eastAsia"/>
                <w:color w:val="333333"/>
                <w:sz w:val="18"/>
                <w:szCs w:val="18"/>
                <w:shd w:val="clear" w:color="auto" w:fill="FFFFFF"/>
              </w:rPr>
              <w:t>个百分点。</w:t>
            </w:r>
            <w:r>
              <w:rPr>
                <w:rFonts w:ascii="宋体" w:hAnsi="宋体" w:cs="Arial" w:hint="eastAsia"/>
                <w:color w:val="333333"/>
                <w:sz w:val="18"/>
                <w:szCs w:val="18"/>
                <w:shd w:val="clear" w:color="auto" w:fill="FFFFFF"/>
              </w:rPr>
              <w:t>1-8</w:t>
            </w:r>
            <w:r>
              <w:rPr>
                <w:rFonts w:ascii="宋体" w:hAnsi="宋体" w:cs="Arial" w:hint="eastAsia"/>
                <w:color w:val="333333"/>
                <w:sz w:val="18"/>
                <w:szCs w:val="18"/>
                <w:shd w:val="clear" w:color="auto" w:fill="FFFFFF"/>
              </w:rPr>
              <w:t>月份，社会消费品零售总额同比增长</w:t>
            </w:r>
            <w:r>
              <w:rPr>
                <w:rFonts w:ascii="宋体" w:hAnsi="宋体" w:cs="Arial" w:hint="eastAsia"/>
                <w:color w:val="333333"/>
                <w:sz w:val="18"/>
                <w:szCs w:val="18"/>
                <w:shd w:val="clear" w:color="auto" w:fill="FFFFFF"/>
              </w:rPr>
              <w:t>10.4%</w:t>
            </w:r>
            <w:r>
              <w:rPr>
                <w:rFonts w:ascii="宋体" w:hAnsi="宋体" w:cs="Arial" w:hint="eastAsia"/>
                <w:color w:val="333333"/>
                <w:sz w:val="18"/>
                <w:szCs w:val="18"/>
                <w:shd w:val="clear" w:color="auto" w:fill="FFFFFF"/>
              </w:rPr>
              <w:t>。</w:t>
            </w:r>
            <w:r>
              <w:rPr>
                <w:rFonts w:ascii="宋体" w:hAnsi="宋体" w:cs="Arial" w:hint="eastAsia"/>
                <w:color w:val="333333"/>
                <w:sz w:val="18"/>
                <w:szCs w:val="18"/>
                <w:shd w:val="clear" w:color="auto" w:fill="FFFFFF"/>
              </w:rPr>
              <w:t>2017</w:t>
            </w:r>
            <w:r>
              <w:rPr>
                <w:rFonts w:ascii="宋体" w:hAnsi="宋体" w:cs="Arial" w:hint="eastAsia"/>
                <w:color w:val="333333"/>
                <w:sz w:val="18"/>
                <w:szCs w:val="18"/>
                <w:shd w:val="clear" w:color="auto" w:fill="FFFFFF"/>
              </w:rPr>
              <w:t>年</w:t>
            </w:r>
            <w:r>
              <w:rPr>
                <w:rFonts w:ascii="宋体" w:hAnsi="宋体" w:cs="Arial" w:hint="eastAsia"/>
                <w:color w:val="333333"/>
                <w:sz w:val="18"/>
                <w:szCs w:val="18"/>
                <w:shd w:val="clear" w:color="auto" w:fill="FFFFFF"/>
              </w:rPr>
              <w:t>1-8</w:t>
            </w:r>
            <w:r>
              <w:rPr>
                <w:rFonts w:ascii="宋体" w:hAnsi="宋体" w:cs="Arial" w:hint="eastAsia"/>
                <w:color w:val="333333"/>
                <w:sz w:val="18"/>
                <w:szCs w:val="18"/>
                <w:shd w:val="clear" w:color="auto" w:fill="FFFFFF"/>
              </w:rPr>
              <w:t>月份，全国网上零售额</w:t>
            </w:r>
            <w:r>
              <w:rPr>
                <w:rFonts w:ascii="宋体" w:hAnsi="宋体" w:cs="Arial" w:hint="eastAsia"/>
                <w:color w:val="333333"/>
                <w:sz w:val="18"/>
                <w:szCs w:val="18"/>
                <w:shd w:val="clear" w:color="auto" w:fill="FFFFFF"/>
              </w:rPr>
              <w:t>42511</w:t>
            </w:r>
            <w:r>
              <w:rPr>
                <w:rFonts w:ascii="宋体" w:hAnsi="宋体" w:cs="Arial" w:hint="eastAsia"/>
                <w:color w:val="333333"/>
                <w:sz w:val="18"/>
                <w:szCs w:val="18"/>
                <w:shd w:val="clear" w:color="auto" w:fill="FFFFFF"/>
              </w:rPr>
              <w:t>亿元，同比增长</w:t>
            </w:r>
            <w:r>
              <w:rPr>
                <w:rFonts w:ascii="宋体" w:hAnsi="宋体" w:cs="Arial" w:hint="eastAsia"/>
                <w:color w:val="333333"/>
                <w:sz w:val="18"/>
                <w:szCs w:val="18"/>
                <w:shd w:val="clear" w:color="auto" w:fill="FFFFFF"/>
              </w:rPr>
              <w:t>34.3%</w:t>
            </w:r>
            <w:r>
              <w:rPr>
                <w:rFonts w:ascii="宋体" w:hAnsi="宋体" w:cs="Arial" w:hint="eastAsia"/>
                <w:color w:val="333333"/>
                <w:sz w:val="18"/>
                <w:szCs w:val="18"/>
                <w:shd w:val="clear" w:color="auto" w:fill="FFFFFF"/>
              </w:rPr>
              <w:t>。</w:t>
            </w:r>
          </w:p>
        </w:tc>
      </w:tr>
      <w:tr w:rsidR="00C44961">
        <w:trPr>
          <w:trHeight w:val="930"/>
        </w:trPr>
        <w:tc>
          <w:tcPr>
            <w:tcW w:w="1135" w:type="dxa"/>
            <w:vAlign w:val="center"/>
          </w:tcPr>
          <w:p w:rsidR="00C44961" w:rsidRDefault="00843F4B">
            <w:pPr>
              <w:spacing w:beforeLines="40" w:before="124" w:afterLines="40" w:after="124"/>
              <w:jc w:val="center"/>
              <w:rPr>
                <w:rFonts w:ascii="宋体" w:hAnsi="宋体"/>
                <w:b/>
                <w:sz w:val="18"/>
                <w:szCs w:val="18"/>
              </w:rPr>
            </w:pPr>
            <w:r>
              <w:rPr>
                <w:rFonts w:ascii="宋体" w:hAnsi="宋体" w:hint="eastAsia"/>
                <w:b/>
                <w:sz w:val="18"/>
                <w:szCs w:val="18"/>
              </w:rPr>
              <w:t>财政</w:t>
            </w:r>
          </w:p>
        </w:tc>
        <w:tc>
          <w:tcPr>
            <w:tcW w:w="7393" w:type="dxa"/>
            <w:vAlign w:val="center"/>
          </w:tcPr>
          <w:p w:rsidR="00C44961" w:rsidRDefault="00843F4B">
            <w:pPr>
              <w:rPr>
                <w:rFonts w:ascii="宋体" w:hAnsi="宋体" w:cs="Arial"/>
                <w:color w:val="333333"/>
                <w:sz w:val="18"/>
                <w:szCs w:val="18"/>
                <w:shd w:val="clear" w:color="auto" w:fill="FFFFFF"/>
              </w:rPr>
            </w:pPr>
            <w:r>
              <w:rPr>
                <w:rFonts w:hint="eastAsia"/>
                <w:color w:val="3F3F3F"/>
                <w:sz w:val="18"/>
                <w:szCs w:val="18"/>
              </w:rPr>
              <w:t>7</w:t>
            </w:r>
            <w:r>
              <w:rPr>
                <w:rFonts w:hint="eastAsia"/>
                <w:color w:val="3F3F3F"/>
                <w:sz w:val="18"/>
                <w:szCs w:val="18"/>
              </w:rPr>
              <w:t>月份，全国一般公共预算收入</w:t>
            </w:r>
            <w:r>
              <w:rPr>
                <w:rFonts w:hint="eastAsia"/>
                <w:color w:val="3F3F3F"/>
                <w:sz w:val="18"/>
                <w:szCs w:val="18"/>
              </w:rPr>
              <w:t>16457</w:t>
            </w:r>
            <w:r>
              <w:rPr>
                <w:rFonts w:hint="eastAsia"/>
                <w:color w:val="3F3F3F"/>
                <w:sz w:val="18"/>
                <w:szCs w:val="18"/>
              </w:rPr>
              <w:t>亿元，同比增长</w:t>
            </w:r>
            <w:r>
              <w:rPr>
                <w:rFonts w:hint="eastAsia"/>
                <w:color w:val="3F3F3F"/>
                <w:sz w:val="18"/>
                <w:szCs w:val="18"/>
              </w:rPr>
              <w:t>11.1%</w:t>
            </w:r>
            <w:r>
              <w:rPr>
                <w:rFonts w:hint="eastAsia"/>
                <w:color w:val="3F3F3F"/>
                <w:sz w:val="18"/>
                <w:szCs w:val="18"/>
              </w:rPr>
              <w:t>。其中，中央一般公共预算收入</w:t>
            </w:r>
            <w:r>
              <w:rPr>
                <w:rFonts w:hint="eastAsia"/>
                <w:color w:val="3F3F3F"/>
                <w:sz w:val="18"/>
                <w:szCs w:val="18"/>
              </w:rPr>
              <w:t>8509</w:t>
            </w:r>
            <w:r>
              <w:rPr>
                <w:rFonts w:hint="eastAsia"/>
                <w:color w:val="3F3F3F"/>
                <w:sz w:val="18"/>
                <w:szCs w:val="18"/>
              </w:rPr>
              <w:t>亿元，同比增长</w:t>
            </w:r>
            <w:r>
              <w:rPr>
                <w:rFonts w:hint="eastAsia"/>
                <w:color w:val="3F3F3F"/>
                <w:sz w:val="18"/>
                <w:szCs w:val="18"/>
              </w:rPr>
              <w:t>9.6%</w:t>
            </w:r>
            <w:r>
              <w:rPr>
                <w:rFonts w:hint="eastAsia"/>
                <w:color w:val="3F3F3F"/>
                <w:sz w:val="18"/>
                <w:szCs w:val="18"/>
              </w:rPr>
              <w:t>；地方一般公共预算本级收入</w:t>
            </w:r>
            <w:r>
              <w:rPr>
                <w:rFonts w:hint="eastAsia"/>
                <w:color w:val="3F3F3F"/>
                <w:sz w:val="18"/>
                <w:szCs w:val="18"/>
              </w:rPr>
              <w:t>7948</w:t>
            </w:r>
            <w:r>
              <w:rPr>
                <w:rFonts w:hint="eastAsia"/>
                <w:color w:val="3F3F3F"/>
                <w:sz w:val="18"/>
                <w:szCs w:val="18"/>
              </w:rPr>
              <w:t>亿元，同比增长</w:t>
            </w:r>
            <w:r>
              <w:rPr>
                <w:rFonts w:hint="eastAsia"/>
                <w:color w:val="3F3F3F"/>
                <w:sz w:val="18"/>
                <w:szCs w:val="18"/>
              </w:rPr>
              <w:t>12.8%</w:t>
            </w:r>
            <w:r>
              <w:rPr>
                <w:rFonts w:hint="eastAsia"/>
                <w:color w:val="3F3F3F"/>
                <w:sz w:val="18"/>
                <w:szCs w:val="18"/>
              </w:rPr>
              <w:t>。</w:t>
            </w:r>
          </w:p>
        </w:tc>
      </w:tr>
    </w:tbl>
    <w:p w:rsidR="00843F4B" w:rsidRDefault="00843F4B">
      <w:pPr>
        <w:widowControl/>
        <w:jc w:val="left"/>
        <w:rPr>
          <w:rFonts w:eastAsia="黑体"/>
          <w:kern w:val="44"/>
          <w:sz w:val="32"/>
        </w:rPr>
      </w:pPr>
      <w:bookmarkStart w:id="3" w:name="_Toc494020656"/>
    </w:p>
    <w:p w:rsidR="00C44961" w:rsidRDefault="00843F4B">
      <w:pPr>
        <w:pStyle w:val="1"/>
      </w:pPr>
      <w:r>
        <w:rPr>
          <w:rFonts w:hint="eastAsia"/>
        </w:rPr>
        <w:lastRenderedPageBreak/>
        <w:t>二、一周要闻回顾</w:t>
      </w:r>
      <w:bookmarkEnd w:id="3"/>
    </w:p>
    <w:p w:rsidR="00C44961" w:rsidRDefault="00843F4B">
      <w:r>
        <w:rPr>
          <w:rFonts w:hint="eastAsia"/>
        </w:rPr>
        <w:t>【央行决定对普惠金融实施定向降准政策】根据国务院部署，为支持金融机构发展普惠金融业务，聚焦</w:t>
      </w:r>
      <w:proofErr w:type="gramStart"/>
      <w:r>
        <w:rPr>
          <w:rFonts w:hint="eastAsia"/>
        </w:rPr>
        <w:t>单户授信</w:t>
      </w:r>
      <w:proofErr w:type="gramEnd"/>
      <w:r>
        <w:rPr>
          <w:rFonts w:hint="eastAsia"/>
        </w:rPr>
        <w:t>500</w:t>
      </w:r>
      <w:r>
        <w:rPr>
          <w:rFonts w:hint="eastAsia"/>
        </w:rPr>
        <w:t>万元以下的小</w:t>
      </w:r>
      <w:proofErr w:type="gramStart"/>
      <w:r>
        <w:rPr>
          <w:rFonts w:hint="eastAsia"/>
        </w:rPr>
        <w:t>微企</w:t>
      </w:r>
      <w:proofErr w:type="gramEnd"/>
      <w:r>
        <w:rPr>
          <w:rFonts w:hint="eastAsia"/>
        </w:rPr>
        <w:t>业贷款、个体工商户和小微企业主经营性贷款，以及农户生产经营、创业担保、建档立</w:t>
      </w:r>
      <w:proofErr w:type="gramStart"/>
      <w:r>
        <w:rPr>
          <w:rFonts w:hint="eastAsia"/>
        </w:rPr>
        <w:t>卡贫</w:t>
      </w:r>
      <w:proofErr w:type="gramEnd"/>
      <w:r>
        <w:rPr>
          <w:rFonts w:hint="eastAsia"/>
        </w:rPr>
        <w:t>困人口、助学等贷款，央行决定统一对上述贷款增量或余额占全部贷款增量或余额达到一定比例的商业银行实施</w:t>
      </w:r>
      <w:proofErr w:type="gramStart"/>
      <w:r>
        <w:rPr>
          <w:rFonts w:hint="eastAsia"/>
        </w:rPr>
        <w:t>定向降准政</w:t>
      </w:r>
      <w:proofErr w:type="gramEnd"/>
      <w:r>
        <w:rPr>
          <w:rFonts w:hint="eastAsia"/>
        </w:rPr>
        <w:t>策。凡前一年上述贷款余额或增量占比达到</w:t>
      </w:r>
      <w:r>
        <w:rPr>
          <w:rFonts w:hint="eastAsia"/>
        </w:rPr>
        <w:t>1.5%</w:t>
      </w:r>
      <w:r>
        <w:rPr>
          <w:rFonts w:hint="eastAsia"/>
        </w:rPr>
        <w:t>的商业银行，存款准备金率可在央行公布的基准档基础上下调</w:t>
      </w:r>
      <w:r>
        <w:rPr>
          <w:rFonts w:hint="eastAsia"/>
        </w:rPr>
        <w:t>0.5</w:t>
      </w:r>
      <w:r>
        <w:rPr>
          <w:rFonts w:hint="eastAsia"/>
        </w:rPr>
        <w:t>个百分点；前一年上述贷款余额或增量占比达到</w:t>
      </w:r>
      <w:r>
        <w:rPr>
          <w:rFonts w:hint="eastAsia"/>
        </w:rPr>
        <w:t>10%</w:t>
      </w:r>
      <w:r>
        <w:rPr>
          <w:rFonts w:hint="eastAsia"/>
        </w:rPr>
        <w:t>的商业银行，存款准备金率可按累进原则在第一档基础上再下调</w:t>
      </w:r>
      <w:r>
        <w:rPr>
          <w:rFonts w:hint="eastAsia"/>
        </w:rPr>
        <w:t>1</w:t>
      </w:r>
      <w:r>
        <w:rPr>
          <w:rFonts w:hint="eastAsia"/>
        </w:rPr>
        <w:t>个百分点。上述措施将从</w:t>
      </w:r>
      <w:r>
        <w:rPr>
          <w:rFonts w:hint="eastAsia"/>
        </w:rPr>
        <w:t>2018</w:t>
      </w:r>
      <w:r>
        <w:rPr>
          <w:rFonts w:hint="eastAsia"/>
        </w:rPr>
        <w:t>年起实施。</w:t>
      </w:r>
    </w:p>
    <w:p w:rsidR="00C44961" w:rsidRDefault="00C44961"/>
    <w:p w:rsidR="00C44961" w:rsidRDefault="00843F4B">
      <w:r>
        <w:rPr>
          <w:rFonts w:hint="eastAsia"/>
        </w:rPr>
        <w:t>【</w:t>
      </w:r>
      <w:r>
        <w:fldChar w:fldCharType="begin"/>
      </w:r>
      <w:r>
        <w:instrText xml:space="preserve"> HYPERLINK "https://www.markiteconomics.com/Survey/PressRelease.mvc/d203262939364bdb953baf98f83d59a9" \t "_blank" </w:instrText>
      </w:r>
      <w:r>
        <w:fldChar w:fldCharType="separate"/>
      </w:r>
      <w:r>
        <w:rPr>
          <w:rStyle w:val="af0"/>
          <w:rFonts w:eastAsia="华文楷体"/>
        </w:rPr>
        <w:t>9</w:t>
      </w:r>
      <w:r>
        <w:rPr>
          <w:rStyle w:val="af0"/>
          <w:rFonts w:eastAsia="华文楷体"/>
        </w:rPr>
        <w:t>月财新中国制造业采购经理人指数（</w:t>
      </w:r>
      <w:r>
        <w:rPr>
          <w:rStyle w:val="af0"/>
          <w:rFonts w:eastAsia="华文楷体"/>
        </w:rPr>
        <w:t>PMI</w:t>
      </w:r>
      <w:r>
        <w:rPr>
          <w:rStyle w:val="af0"/>
          <w:rFonts w:eastAsia="华文楷体"/>
        </w:rPr>
        <w:t>）</w:t>
      </w:r>
      <w:r>
        <w:fldChar w:fldCharType="end"/>
      </w:r>
      <w:r>
        <w:t>录得</w:t>
      </w:r>
      <w:r>
        <w:t>51.0</w:t>
      </w:r>
      <w:r>
        <w:t>，不及预期，低于</w:t>
      </w:r>
      <w:r>
        <w:t>8</w:t>
      </w:r>
      <w:r>
        <w:t>月</w:t>
      </w:r>
      <w:r>
        <w:t>0.6</w:t>
      </w:r>
      <w:r>
        <w:t>个百分点，终结此前连续三个月的上升趋势，显示制造业扩张速度继续放缓。</w:t>
      </w:r>
      <w:r>
        <w:rPr>
          <w:rFonts w:hint="eastAsia"/>
        </w:rPr>
        <w:t>】</w:t>
      </w:r>
    </w:p>
    <w:p w:rsidR="00C44961" w:rsidRDefault="00C44961"/>
    <w:p w:rsidR="00C44961" w:rsidRDefault="00843F4B">
      <w:r>
        <w:rPr>
          <w:rFonts w:hint="eastAsia"/>
        </w:rPr>
        <w:t>【工信部明确</w:t>
      </w:r>
      <w:r>
        <w:rPr>
          <w:rFonts w:hint="eastAsia"/>
        </w:rPr>
        <w:t>2019</w:t>
      </w:r>
      <w:r>
        <w:rPr>
          <w:rFonts w:hint="eastAsia"/>
        </w:rPr>
        <w:t>年开始设定新能源汽车积分比例要求】工信部等五部委公布《乘用车企业平均燃料消耗量与新能源汽车积分并行管理办法》，自</w:t>
      </w:r>
      <w:r>
        <w:rPr>
          <w:rFonts w:hint="eastAsia"/>
        </w:rPr>
        <w:t>2018</w:t>
      </w:r>
      <w:r>
        <w:rPr>
          <w:rFonts w:hint="eastAsia"/>
        </w:rPr>
        <w:t>年</w:t>
      </w:r>
      <w:r>
        <w:rPr>
          <w:rFonts w:hint="eastAsia"/>
        </w:rPr>
        <w:t>4</w:t>
      </w:r>
      <w:r>
        <w:rPr>
          <w:rFonts w:hint="eastAsia"/>
        </w:rPr>
        <w:t>月</w:t>
      </w:r>
      <w:r>
        <w:rPr>
          <w:rFonts w:hint="eastAsia"/>
        </w:rPr>
        <w:t>1</w:t>
      </w:r>
      <w:r>
        <w:rPr>
          <w:rFonts w:hint="eastAsia"/>
        </w:rPr>
        <w:t>日起施行。其中提到，对传统能源乘用车年度生产量或者进口量不满</w:t>
      </w:r>
      <w:r>
        <w:rPr>
          <w:rFonts w:hint="eastAsia"/>
        </w:rPr>
        <w:t>3</w:t>
      </w:r>
      <w:r>
        <w:rPr>
          <w:rFonts w:hint="eastAsia"/>
        </w:rPr>
        <w:t>万辆的乘用车企业，不设定新能源汽车积分比例要求；达到</w:t>
      </w:r>
      <w:r>
        <w:rPr>
          <w:rFonts w:hint="eastAsia"/>
        </w:rPr>
        <w:t>3</w:t>
      </w:r>
      <w:r>
        <w:rPr>
          <w:rFonts w:hint="eastAsia"/>
        </w:rPr>
        <w:t>万辆以上的，从</w:t>
      </w:r>
      <w:r>
        <w:rPr>
          <w:rFonts w:hint="eastAsia"/>
        </w:rPr>
        <w:t>2019</w:t>
      </w:r>
      <w:r>
        <w:rPr>
          <w:rFonts w:hint="eastAsia"/>
        </w:rPr>
        <w:t>年度开始设定新能源汽车积分比例要求。</w:t>
      </w:r>
      <w:r>
        <w:rPr>
          <w:rFonts w:hint="eastAsia"/>
        </w:rPr>
        <w:t>2019</w:t>
      </w:r>
      <w:r>
        <w:rPr>
          <w:rFonts w:hint="eastAsia"/>
        </w:rPr>
        <w:t>年度、</w:t>
      </w:r>
      <w:r>
        <w:rPr>
          <w:rFonts w:hint="eastAsia"/>
        </w:rPr>
        <w:t>2020</w:t>
      </w:r>
      <w:r>
        <w:rPr>
          <w:rFonts w:hint="eastAsia"/>
        </w:rPr>
        <w:t>年度，新能源汽车积分比例要求分别为</w:t>
      </w:r>
      <w:r>
        <w:rPr>
          <w:rFonts w:hint="eastAsia"/>
        </w:rPr>
        <w:t>10%</w:t>
      </w:r>
      <w:r>
        <w:rPr>
          <w:rFonts w:hint="eastAsia"/>
        </w:rPr>
        <w:t>、</w:t>
      </w:r>
      <w:r>
        <w:rPr>
          <w:rFonts w:hint="eastAsia"/>
        </w:rPr>
        <w:t>12%</w:t>
      </w:r>
      <w:r>
        <w:rPr>
          <w:rFonts w:hint="eastAsia"/>
        </w:rPr>
        <w:t>。</w:t>
      </w:r>
    </w:p>
    <w:p w:rsidR="00C44961" w:rsidRDefault="00C44961"/>
    <w:p w:rsidR="00843F4B" w:rsidRDefault="00843F4B" w:rsidP="00843F4B">
      <w:r>
        <w:rPr>
          <w:rFonts w:hint="eastAsia"/>
        </w:rPr>
        <w:t>【证监会部署迎接党的十九大各项工作：全力确保资本市场平稳运行】证监会</w:t>
      </w:r>
      <w:r>
        <w:rPr>
          <w:rFonts w:hint="eastAsia"/>
        </w:rPr>
        <w:t>25</w:t>
      </w:r>
      <w:r>
        <w:rPr>
          <w:rFonts w:hint="eastAsia"/>
        </w:rPr>
        <w:t>日召开全系统视频会议部署迎接党的十九大各项工作，证监会党委书记、主席刘士余作讲话。会议要求，要全力确保资本市场平稳运行。要从政治高度来看待维护市场稳定的极端重要性，从讲政治、顾大局的角度来抓好维护市场稳定的各项措施。要高度重视资本市场舆情监测。</w:t>
      </w:r>
    </w:p>
    <w:p w:rsidR="00843F4B" w:rsidRDefault="00843F4B">
      <w:pPr>
        <w:widowControl/>
        <w:jc w:val="left"/>
      </w:pPr>
      <w:r>
        <w:br w:type="page"/>
      </w:r>
    </w:p>
    <w:p w:rsidR="00C44961" w:rsidRDefault="00843F4B">
      <w:pPr>
        <w:pStyle w:val="1"/>
        <w:rPr>
          <w:szCs w:val="22"/>
        </w:rPr>
      </w:pPr>
      <w:bookmarkStart w:id="4" w:name="_Toc494020657"/>
      <w:r>
        <w:rPr>
          <w:rFonts w:hint="eastAsia"/>
          <w:szCs w:val="22"/>
        </w:rPr>
        <w:lastRenderedPageBreak/>
        <w:t>三、宏观经济数据分析</w:t>
      </w:r>
      <w:bookmarkEnd w:id="4"/>
    </w:p>
    <w:p w:rsidR="00C44961" w:rsidRDefault="00843F4B">
      <w:pPr>
        <w:pStyle w:val="2"/>
      </w:pPr>
      <w:bookmarkStart w:id="5" w:name="_Toc494020658"/>
      <w:r>
        <w:rPr>
          <w:rFonts w:hint="eastAsia"/>
        </w:rPr>
        <w:t>1</w:t>
      </w:r>
      <w:r>
        <w:rPr>
          <w:rFonts w:hint="eastAsia"/>
        </w:rPr>
        <w:t>、制造业采购经理人指数（</w:t>
      </w:r>
      <w:r>
        <w:rPr>
          <w:rFonts w:hint="eastAsia"/>
        </w:rPr>
        <w:t>PMI</w:t>
      </w:r>
      <w:r>
        <w:rPr>
          <w:rFonts w:hint="eastAsia"/>
        </w:rPr>
        <w:t>）</w:t>
      </w:r>
      <w:bookmarkEnd w:id="5"/>
    </w:p>
    <w:p w:rsidR="00C44961" w:rsidRDefault="00843F4B">
      <w:pPr>
        <w:ind w:firstLineChars="200" w:firstLine="480"/>
        <w:rPr>
          <w:rFonts w:ascii="华文楷体" w:hAnsi="华文楷体" w:cs="Arial"/>
          <w:color w:val="000000"/>
          <w:spacing w:val="15"/>
          <w:szCs w:val="21"/>
        </w:rPr>
      </w:pPr>
      <w:bookmarkStart w:id="6" w:name="_Toc450560264"/>
      <w:r>
        <w:rPr>
          <w:rFonts w:ascii="华文楷体" w:hAnsi="华文楷体" w:cs="Arial" w:hint="eastAsia"/>
          <w:color w:val="000000"/>
          <w:spacing w:val="15"/>
          <w:szCs w:val="21"/>
        </w:rPr>
        <w:t xml:space="preserve">　</w:t>
      </w:r>
      <w:r>
        <w:rPr>
          <w:rFonts w:ascii="华文楷体" w:hAnsi="华文楷体" w:cs="Arial"/>
          <w:color w:val="000000"/>
          <w:spacing w:val="15"/>
          <w:szCs w:val="21"/>
        </w:rPr>
        <w:t>2017</w:t>
      </w:r>
      <w:r>
        <w:rPr>
          <w:rFonts w:ascii="华文楷体" w:hAnsi="华文楷体" w:cs="Arial" w:hint="eastAsia"/>
          <w:color w:val="000000"/>
          <w:spacing w:val="15"/>
          <w:szCs w:val="21"/>
        </w:rPr>
        <w:t>年</w:t>
      </w:r>
      <w:r>
        <w:rPr>
          <w:rFonts w:ascii="华文楷体" w:hAnsi="华文楷体" w:cs="Arial"/>
          <w:color w:val="000000"/>
          <w:spacing w:val="15"/>
          <w:szCs w:val="21"/>
        </w:rPr>
        <w:t>9</w:t>
      </w:r>
      <w:r>
        <w:rPr>
          <w:rFonts w:ascii="华文楷体" w:hAnsi="华文楷体" w:cs="Arial" w:hint="eastAsia"/>
          <w:color w:val="000000"/>
          <w:spacing w:val="15"/>
          <w:szCs w:val="21"/>
        </w:rPr>
        <w:t>月份，中国制造业采购经理指数（</w:t>
      </w:r>
      <w:r>
        <w:rPr>
          <w:rFonts w:ascii="华文楷体" w:hAnsi="华文楷体" w:cs="Arial"/>
          <w:color w:val="000000"/>
          <w:spacing w:val="15"/>
          <w:szCs w:val="21"/>
        </w:rPr>
        <w:t>PMI</w:t>
      </w:r>
      <w:r>
        <w:rPr>
          <w:rFonts w:ascii="华文楷体" w:hAnsi="华文楷体" w:cs="Arial" w:hint="eastAsia"/>
          <w:color w:val="000000"/>
          <w:spacing w:val="15"/>
          <w:szCs w:val="21"/>
        </w:rPr>
        <w:t>）为</w:t>
      </w:r>
      <w:r>
        <w:rPr>
          <w:rFonts w:ascii="华文楷体" w:hAnsi="华文楷体" w:cs="Arial"/>
          <w:color w:val="000000"/>
          <w:spacing w:val="15"/>
          <w:szCs w:val="21"/>
        </w:rPr>
        <w:t>52.4%</w:t>
      </w:r>
      <w:r>
        <w:rPr>
          <w:rFonts w:ascii="华文楷体" w:hAnsi="华文楷体" w:cs="Arial" w:hint="eastAsia"/>
          <w:color w:val="000000"/>
          <w:spacing w:val="15"/>
          <w:szCs w:val="21"/>
        </w:rPr>
        <w:t>，比上月上升</w:t>
      </w:r>
      <w:r>
        <w:rPr>
          <w:rFonts w:ascii="华文楷体" w:hAnsi="华文楷体" w:cs="Arial"/>
          <w:color w:val="000000"/>
          <w:spacing w:val="15"/>
          <w:szCs w:val="21"/>
        </w:rPr>
        <w:t>0.7</w:t>
      </w:r>
      <w:r>
        <w:rPr>
          <w:rFonts w:ascii="华文楷体" w:hAnsi="华文楷体" w:cs="Arial" w:hint="eastAsia"/>
          <w:color w:val="000000"/>
          <w:spacing w:val="15"/>
          <w:szCs w:val="21"/>
        </w:rPr>
        <w:t>个百分点，制造业继续保持稳中向好的发展态势，扩张步伐有所加快。</w:t>
      </w:r>
      <w:r>
        <w:rPr>
          <w:rFonts w:ascii="华文楷体" w:hAnsi="华文楷体" w:cs="Arial" w:hint="eastAsia"/>
          <w:color w:val="000000"/>
          <w:spacing w:val="15"/>
          <w:szCs w:val="21"/>
        </w:rPr>
        <w:br/>
        <w:t xml:space="preserve">　　分企业规模看，大、中型企业</w:t>
      </w:r>
      <w:r>
        <w:rPr>
          <w:rFonts w:ascii="华文楷体" w:hAnsi="华文楷体" w:cs="Arial"/>
          <w:color w:val="000000"/>
          <w:spacing w:val="15"/>
          <w:szCs w:val="21"/>
        </w:rPr>
        <w:t>PMI</w:t>
      </w:r>
      <w:r>
        <w:rPr>
          <w:rFonts w:ascii="华文楷体" w:hAnsi="华文楷体" w:cs="Arial" w:hint="eastAsia"/>
          <w:color w:val="000000"/>
          <w:spacing w:val="15"/>
          <w:szCs w:val="21"/>
        </w:rPr>
        <w:t>为</w:t>
      </w:r>
      <w:r>
        <w:rPr>
          <w:rFonts w:ascii="华文楷体" w:hAnsi="华文楷体" w:cs="Arial"/>
          <w:color w:val="000000"/>
          <w:spacing w:val="15"/>
          <w:szCs w:val="21"/>
        </w:rPr>
        <w:t>53.8%</w:t>
      </w:r>
      <w:r>
        <w:rPr>
          <w:rFonts w:ascii="华文楷体" w:hAnsi="华文楷体" w:cs="Arial" w:hint="eastAsia"/>
          <w:color w:val="000000"/>
          <w:spacing w:val="15"/>
          <w:szCs w:val="21"/>
        </w:rPr>
        <w:t>和</w:t>
      </w:r>
      <w:r>
        <w:rPr>
          <w:rFonts w:ascii="华文楷体" w:hAnsi="华文楷体" w:cs="Arial"/>
          <w:color w:val="000000"/>
          <w:spacing w:val="15"/>
          <w:szCs w:val="21"/>
        </w:rPr>
        <w:t>51.1%</w:t>
      </w:r>
      <w:r>
        <w:rPr>
          <w:rFonts w:ascii="华文楷体" w:hAnsi="华文楷体" w:cs="Arial" w:hint="eastAsia"/>
          <w:color w:val="000000"/>
          <w:spacing w:val="15"/>
          <w:szCs w:val="21"/>
        </w:rPr>
        <w:t>，分别比上月上升</w:t>
      </w:r>
      <w:r>
        <w:rPr>
          <w:rFonts w:ascii="华文楷体" w:hAnsi="华文楷体" w:cs="Arial"/>
          <w:color w:val="000000"/>
          <w:spacing w:val="15"/>
          <w:szCs w:val="21"/>
        </w:rPr>
        <w:t>1.0</w:t>
      </w:r>
      <w:r>
        <w:rPr>
          <w:rFonts w:ascii="华文楷体" w:hAnsi="华文楷体" w:cs="Arial" w:hint="eastAsia"/>
          <w:color w:val="000000"/>
          <w:spacing w:val="15"/>
          <w:szCs w:val="21"/>
        </w:rPr>
        <w:t>和</w:t>
      </w:r>
      <w:r>
        <w:rPr>
          <w:rFonts w:ascii="华文楷体" w:hAnsi="华文楷体" w:cs="Arial"/>
          <w:color w:val="000000"/>
          <w:spacing w:val="15"/>
          <w:szCs w:val="21"/>
        </w:rPr>
        <w:t>0.1</w:t>
      </w:r>
      <w:r>
        <w:rPr>
          <w:rFonts w:ascii="华文楷体" w:hAnsi="华文楷体" w:cs="Arial" w:hint="eastAsia"/>
          <w:color w:val="000000"/>
          <w:spacing w:val="15"/>
          <w:szCs w:val="21"/>
        </w:rPr>
        <w:t>个百分点，均位于扩张区间；小型企业</w:t>
      </w:r>
      <w:r>
        <w:rPr>
          <w:rFonts w:ascii="华文楷体" w:hAnsi="华文楷体" w:cs="Arial"/>
          <w:color w:val="000000"/>
          <w:spacing w:val="15"/>
          <w:szCs w:val="21"/>
        </w:rPr>
        <w:t>PMI</w:t>
      </w:r>
      <w:r>
        <w:rPr>
          <w:rFonts w:ascii="华文楷体" w:hAnsi="华文楷体" w:cs="Arial" w:hint="eastAsia"/>
          <w:color w:val="000000"/>
          <w:spacing w:val="15"/>
          <w:szCs w:val="21"/>
        </w:rPr>
        <w:t>为</w:t>
      </w:r>
      <w:r>
        <w:rPr>
          <w:rFonts w:ascii="华文楷体" w:hAnsi="华文楷体" w:cs="Arial"/>
          <w:color w:val="000000"/>
          <w:spacing w:val="15"/>
          <w:szCs w:val="21"/>
        </w:rPr>
        <w:t>49.4%</w:t>
      </w:r>
      <w:r>
        <w:rPr>
          <w:rFonts w:ascii="华文楷体" w:hAnsi="华文楷体" w:cs="Arial" w:hint="eastAsia"/>
          <w:color w:val="000000"/>
          <w:spacing w:val="15"/>
          <w:szCs w:val="21"/>
        </w:rPr>
        <w:t>，比上月回升</w:t>
      </w:r>
      <w:r>
        <w:rPr>
          <w:rFonts w:ascii="华文楷体" w:hAnsi="华文楷体" w:cs="Arial"/>
          <w:color w:val="000000"/>
          <w:spacing w:val="15"/>
          <w:szCs w:val="21"/>
        </w:rPr>
        <w:t>0.3</w:t>
      </w:r>
      <w:r>
        <w:rPr>
          <w:rFonts w:ascii="华文楷体" w:hAnsi="华文楷体" w:cs="Arial" w:hint="eastAsia"/>
          <w:color w:val="000000"/>
          <w:spacing w:val="15"/>
          <w:szCs w:val="21"/>
        </w:rPr>
        <w:t>个百分点。</w:t>
      </w:r>
    </w:p>
    <w:p w:rsidR="00C44961" w:rsidRDefault="00843F4B">
      <w:pPr>
        <w:ind w:firstLineChars="200" w:firstLine="480"/>
        <w:rPr>
          <w:rFonts w:ascii="华文楷体" w:hAnsi="华文楷体" w:cs="Arial"/>
          <w:color w:val="000000"/>
          <w:spacing w:val="15"/>
          <w:szCs w:val="21"/>
        </w:rPr>
      </w:pPr>
      <w:r>
        <w:rPr>
          <w:rFonts w:ascii="华文楷体" w:hAnsi="华文楷体" w:cs="Arial"/>
          <w:color w:val="000000"/>
          <w:spacing w:val="15"/>
          <w:szCs w:val="21"/>
        </w:rPr>
        <w:t> </w:t>
      </w:r>
      <w:r>
        <w:rPr>
          <w:rFonts w:ascii="华文楷体" w:hAnsi="华文楷体" w:cs="Arial" w:hint="eastAsia"/>
          <w:color w:val="000000"/>
          <w:spacing w:val="15"/>
          <w:szCs w:val="21"/>
        </w:rPr>
        <w:t>从分类指数看，在构成制造业</w:t>
      </w:r>
      <w:r>
        <w:rPr>
          <w:rFonts w:ascii="华文楷体" w:hAnsi="华文楷体" w:cs="Arial"/>
          <w:color w:val="000000"/>
          <w:spacing w:val="15"/>
          <w:szCs w:val="21"/>
        </w:rPr>
        <w:t>PMI</w:t>
      </w:r>
      <w:r>
        <w:rPr>
          <w:rFonts w:ascii="华文楷体" w:hAnsi="华文楷体" w:cs="Arial" w:hint="eastAsia"/>
          <w:color w:val="000000"/>
          <w:spacing w:val="15"/>
          <w:szCs w:val="21"/>
        </w:rPr>
        <w:t>的</w:t>
      </w:r>
      <w:r>
        <w:rPr>
          <w:rFonts w:ascii="华文楷体" w:hAnsi="华文楷体" w:cs="Arial"/>
          <w:color w:val="000000"/>
          <w:spacing w:val="15"/>
          <w:szCs w:val="21"/>
        </w:rPr>
        <w:t>5</w:t>
      </w:r>
      <w:r>
        <w:rPr>
          <w:rFonts w:ascii="华文楷体" w:hAnsi="华文楷体" w:cs="Arial" w:hint="eastAsia"/>
          <w:color w:val="000000"/>
          <w:spacing w:val="15"/>
          <w:szCs w:val="21"/>
        </w:rPr>
        <w:t>个分类指数中，生产指数、新订单指数高于临界点，原材料库存指数、从业人员指数和供应商配送时间指数低于临界点。</w:t>
      </w:r>
      <w:r>
        <w:rPr>
          <w:rFonts w:ascii="华文楷体" w:hAnsi="华文楷体" w:cs="Arial"/>
          <w:color w:val="000000"/>
          <w:spacing w:val="15"/>
          <w:szCs w:val="21"/>
        </w:rPr>
        <w:t> </w:t>
      </w:r>
      <w:r>
        <w:rPr>
          <w:rFonts w:ascii="华文楷体" w:hAnsi="华文楷体" w:cs="Arial" w:hint="eastAsia"/>
          <w:color w:val="000000"/>
          <w:spacing w:val="15"/>
          <w:szCs w:val="21"/>
        </w:rPr>
        <w:t>生产指数为</w:t>
      </w:r>
      <w:r>
        <w:rPr>
          <w:rFonts w:ascii="华文楷体" w:hAnsi="华文楷体" w:cs="Arial"/>
          <w:color w:val="000000"/>
          <w:spacing w:val="15"/>
          <w:szCs w:val="21"/>
        </w:rPr>
        <w:t>54.7%</w:t>
      </w:r>
      <w:r>
        <w:rPr>
          <w:rFonts w:ascii="华文楷体" w:hAnsi="华文楷体" w:cs="Arial" w:hint="eastAsia"/>
          <w:color w:val="000000"/>
          <w:spacing w:val="15"/>
          <w:szCs w:val="21"/>
        </w:rPr>
        <w:t>，比上月上升</w:t>
      </w:r>
      <w:r>
        <w:rPr>
          <w:rFonts w:ascii="华文楷体" w:hAnsi="华文楷体" w:cs="Arial"/>
          <w:color w:val="000000"/>
          <w:spacing w:val="15"/>
          <w:szCs w:val="21"/>
        </w:rPr>
        <w:t>0.6</w:t>
      </w:r>
      <w:r>
        <w:rPr>
          <w:rFonts w:ascii="华文楷体" w:hAnsi="华文楷体" w:cs="Arial" w:hint="eastAsia"/>
          <w:color w:val="000000"/>
          <w:spacing w:val="15"/>
          <w:szCs w:val="21"/>
        </w:rPr>
        <w:t>个百分点，连续位于临界点之上，表明制造业生产继续扩张。新订单指数为</w:t>
      </w:r>
      <w:r>
        <w:rPr>
          <w:rFonts w:ascii="华文楷体" w:hAnsi="华文楷体" w:cs="Arial"/>
          <w:color w:val="000000"/>
          <w:spacing w:val="15"/>
          <w:szCs w:val="21"/>
        </w:rPr>
        <w:t>54.8%</w:t>
      </w:r>
      <w:r>
        <w:rPr>
          <w:rFonts w:ascii="华文楷体" w:hAnsi="华文楷体" w:cs="Arial" w:hint="eastAsia"/>
          <w:color w:val="000000"/>
          <w:spacing w:val="15"/>
          <w:szCs w:val="21"/>
        </w:rPr>
        <w:t>，比上月上升</w:t>
      </w:r>
      <w:r>
        <w:rPr>
          <w:rFonts w:ascii="华文楷体" w:hAnsi="华文楷体" w:cs="Arial"/>
          <w:color w:val="000000"/>
          <w:spacing w:val="15"/>
          <w:szCs w:val="21"/>
        </w:rPr>
        <w:t>1.7</w:t>
      </w:r>
      <w:r>
        <w:rPr>
          <w:rFonts w:ascii="华文楷体" w:hAnsi="华文楷体" w:cs="Arial" w:hint="eastAsia"/>
          <w:color w:val="000000"/>
          <w:spacing w:val="15"/>
          <w:szCs w:val="21"/>
        </w:rPr>
        <w:t>个百分点，位于临界点之上，表明制造业市场需求保持较快增长。原材料库存指数为</w:t>
      </w:r>
      <w:r>
        <w:rPr>
          <w:rFonts w:ascii="华文楷体" w:hAnsi="华文楷体" w:cs="Arial"/>
          <w:color w:val="000000"/>
          <w:spacing w:val="15"/>
          <w:szCs w:val="21"/>
        </w:rPr>
        <w:t>48.9%</w:t>
      </w:r>
      <w:r>
        <w:rPr>
          <w:rFonts w:ascii="华文楷体" w:hAnsi="华文楷体" w:cs="Arial" w:hint="eastAsia"/>
          <w:color w:val="000000"/>
          <w:spacing w:val="15"/>
          <w:szCs w:val="21"/>
        </w:rPr>
        <w:t>，比上月回升</w:t>
      </w:r>
      <w:r>
        <w:rPr>
          <w:rFonts w:ascii="华文楷体" w:hAnsi="华文楷体" w:cs="Arial"/>
          <w:color w:val="000000"/>
          <w:spacing w:val="15"/>
          <w:szCs w:val="21"/>
        </w:rPr>
        <w:t>0.6</w:t>
      </w:r>
      <w:r>
        <w:rPr>
          <w:rFonts w:ascii="华文楷体" w:hAnsi="华文楷体" w:cs="Arial" w:hint="eastAsia"/>
          <w:color w:val="000000"/>
          <w:spacing w:val="15"/>
          <w:szCs w:val="21"/>
        </w:rPr>
        <w:t>个百分点，低于临界点，表明制造业主要原材料库存量降幅有所收窄。从业人员指数为</w:t>
      </w:r>
      <w:r>
        <w:rPr>
          <w:rFonts w:ascii="华文楷体" w:hAnsi="华文楷体" w:cs="Arial"/>
          <w:color w:val="000000"/>
          <w:spacing w:val="15"/>
          <w:szCs w:val="21"/>
        </w:rPr>
        <w:t>49.0%</w:t>
      </w:r>
      <w:r>
        <w:rPr>
          <w:rFonts w:ascii="华文楷体" w:hAnsi="华文楷体" w:cs="Arial" w:hint="eastAsia"/>
          <w:color w:val="000000"/>
          <w:spacing w:val="15"/>
          <w:szCs w:val="21"/>
        </w:rPr>
        <w:t>，比上月微降</w:t>
      </w:r>
      <w:r>
        <w:rPr>
          <w:rFonts w:ascii="华文楷体" w:hAnsi="华文楷体" w:cs="Arial"/>
          <w:color w:val="000000"/>
          <w:spacing w:val="15"/>
          <w:szCs w:val="21"/>
        </w:rPr>
        <w:t>0.1</w:t>
      </w:r>
      <w:r>
        <w:rPr>
          <w:rFonts w:ascii="华文楷体" w:hAnsi="华文楷体" w:cs="Arial" w:hint="eastAsia"/>
          <w:color w:val="000000"/>
          <w:spacing w:val="15"/>
          <w:szCs w:val="21"/>
        </w:rPr>
        <w:t>个百分点，低于临界点，表明制造业企业用工量有所减少。供应商配送时间指数为</w:t>
      </w:r>
      <w:r>
        <w:rPr>
          <w:rFonts w:ascii="华文楷体" w:hAnsi="华文楷体" w:cs="Arial"/>
          <w:color w:val="000000"/>
          <w:spacing w:val="15"/>
          <w:szCs w:val="21"/>
        </w:rPr>
        <w:t>49.3%</w:t>
      </w:r>
      <w:r>
        <w:rPr>
          <w:rFonts w:ascii="华文楷体" w:hAnsi="华文楷体" w:cs="Arial" w:hint="eastAsia"/>
          <w:color w:val="000000"/>
          <w:spacing w:val="15"/>
          <w:szCs w:val="21"/>
        </w:rPr>
        <w:t>，与上月持平，继续位于临界点以下，表明制造业原材料供应商交货时间放慢。</w:t>
      </w:r>
    </w:p>
    <w:p w:rsidR="00C44961" w:rsidRDefault="00C44961">
      <w:pPr>
        <w:ind w:firstLineChars="200" w:firstLine="480"/>
        <w:rPr>
          <w:rFonts w:ascii="华文楷体" w:hAnsi="华文楷体" w:cs="Arial"/>
          <w:color w:val="000000"/>
          <w:spacing w:val="15"/>
          <w:szCs w:val="21"/>
        </w:rPr>
      </w:pPr>
    </w:p>
    <w:p w:rsidR="00C44961" w:rsidRDefault="00843F4B" w:rsidP="00843F4B">
      <w:pPr>
        <w:pStyle w:val="a3"/>
        <w:rPr>
          <w:rFonts w:ascii="宋体" w:eastAsia="宋体" w:hAnsi="宋体"/>
          <w:b/>
          <w:sz w:val="21"/>
          <w:szCs w:val="21"/>
        </w:rPr>
      </w:pPr>
      <w:bookmarkStart w:id="7" w:name="_Toc492279096"/>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2</w:t>
      </w:r>
      <w:r>
        <w:rPr>
          <w:rFonts w:ascii="宋体" w:eastAsia="宋体" w:hAnsi="宋体"/>
          <w:b/>
          <w:sz w:val="21"/>
          <w:szCs w:val="21"/>
        </w:rPr>
        <w:fldChar w:fldCharType="end"/>
      </w:r>
      <w:r>
        <w:rPr>
          <w:rFonts w:ascii="宋体" w:eastAsia="宋体" w:hAnsi="宋体" w:hint="eastAsia"/>
          <w:b/>
          <w:sz w:val="21"/>
          <w:szCs w:val="21"/>
        </w:rPr>
        <w:t>：全球主要地区制造业PMI指数</w:t>
      </w:r>
      <w:bookmarkEnd w:id="6"/>
      <w:bookmarkEnd w:id="7"/>
    </w:p>
    <w:p w:rsidR="00C44961" w:rsidRDefault="00843F4B">
      <w:pPr>
        <w:jc w:val="center"/>
      </w:pPr>
      <w:r>
        <w:rPr>
          <w:noProof/>
        </w:rPr>
        <w:drawing>
          <wp:inline distT="0" distB="0" distL="0" distR="0">
            <wp:extent cx="5271135" cy="2653665"/>
            <wp:effectExtent l="0" t="0" r="5715" b="13334"/>
            <wp:docPr id="1031"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11" cstate="print"/>
                    <a:srcRect/>
                    <a:stretch/>
                  </pic:blipFill>
                  <pic:spPr>
                    <a:xfrm>
                      <a:off x="0" y="0"/>
                      <a:ext cx="5271135" cy="2653665"/>
                    </a:xfrm>
                    <a:prstGeom prst="rect">
                      <a:avLst/>
                    </a:prstGeom>
                    <a:ln>
                      <a:noFill/>
                    </a:ln>
                  </pic:spPr>
                </pic:pic>
              </a:graphicData>
            </a:graphic>
          </wp:inline>
        </w:drawing>
      </w:r>
    </w:p>
    <w:p w:rsidR="00C44961" w:rsidRDefault="00843F4B" w:rsidP="00843F4B">
      <w:pPr>
        <w:rPr>
          <w:rFonts w:ascii="宋体" w:eastAsia="宋体" w:hAnsi="宋体"/>
          <w:b/>
          <w:szCs w:val="21"/>
        </w:rPr>
      </w:pPr>
      <w:bookmarkStart w:id="8" w:name="_Toc492279097"/>
      <w:r>
        <w:rPr>
          <w:rFonts w:ascii="宋体" w:eastAsia="宋体" w:hAnsi="宋体" w:hint="eastAsia"/>
          <w:b/>
          <w:szCs w:val="21"/>
        </w:rPr>
        <w:t xml:space="preserve">图表 </w:t>
      </w:r>
      <w:r>
        <w:rPr>
          <w:rFonts w:ascii="宋体" w:eastAsia="宋体" w:hAnsi="宋体" w:hint="eastAsia"/>
          <w:b/>
          <w:szCs w:val="21"/>
        </w:rPr>
        <w:fldChar w:fldCharType="begin"/>
      </w:r>
      <w:r>
        <w:rPr>
          <w:rFonts w:ascii="宋体" w:eastAsia="宋体" w:hAnsi="宋体" w:hint="eastAsia"/>
          <w:b/>
          <w:szCs w:val="21"/>
        </w:rPr>
        <w:instrText xml:space="preserve"> SEQ 图表 \* ARABIC </w:instrText>
      </w:r>
      <w:r>
        <w:rPr>
          <w:rFonts w:ascii="宋体" w:eastAsia="宋体" w:hAnsi="宋体" w:hint="eastAsia"/>
          <w:b/>
          <w:szCs w:val="21"/>
        </w:rPr>
        <w:fldChar w:fldCharType="separate"/>
      </w:r>
      <w:r>
        <w:rPr>
          <w:rFonts w:ascii="宋体" w:eastAsia="宋体" w:hAnsi="宋体" w:hint="eastAsia"/>
          <w:b/>
          <w:szCs w:val="21"/>
        </w:rPr>
        <w:t>3</w:t>
      </w:r>
      <w:r>
        <w:rPr>
          <w:rFonts w:ascii="宋体" w:eastAsia="宋体" w:hAnsi="宋体" w:hint="eastAsia"/>
          <w:b/>
          <w:szCs w:val="21"/>
        </w:rPr>
        <w:fldChar w:fldCharType="end"/>
      </w:r>
      <w:r>
        <w:rPr>
          <w:rFonts w:ascii="宋体" w:eastAsia="宋体" w:hAnsi="宋体" w:hint="eastAsia"/>
          <w:b/>
          <w:szCs w:val="21"/>
        </w:rPr>
        <w:t>：中国制造业PMI和非制造业PMI分项</w:t>
      </w:r>
      <w:bookmarkEnd w:id="8"/>
    </w:p>
    <w:p w:rsidR="00C44961" w:rsidRDefault="00843F4B">
      <w:pPr>
        <w:jc w:val="center"/>
      </w:pPr>
      <w:r>
        <w:rPr>
          <w:noProof/>
        </w:rPr>
        <w:lastRenderedPageBreak/>
        <w:drawing>
          <wp:inline distT="0" distB="0" distL="0" distR="0">
            <wp:extent cx="3961764" cy="2333625"/>
            <wp:effectExtent l="0" t="0" r="635" b="9525"/>
            <wp:docPr id="1032"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srcRect/>
                    <a:stretch/>
                  </pic:blipFill>
                  <pic:spPr>
                    <a:xfrm>
                      <a:off x="0" y="0"/>
                      <a:ext cx="3961764" cy="2333625"/>
                    </a:xfrm>
                    <a:prstGeom prst="rect">
                      <a:avLst/>
                    </a:prstGeom>
                    <a:ln>
                      <a:noFill/>
                    </a:ln>
                  </pic:spPr>
                </pic:pic>
              </a:graphicData>
            </a:graphic>
          </wp:inline>
        </w:drawing>
      </w:r>
    </w:p>
    <w:p w:rsidR="00C44961" w:rsidRDefault="00843F4B">
      <w:pPr>
        <w:jc w:val="center"/>
      </w:pPr>
      <w:r>
        <w:rPr>
          <w:noProof/>
        </w:rPr>
        <w:drawing>
          <wp:inline distT="0" distB="0" distL="0" distR="0">
            <wp:extent cx="3961764" cy="2324100"/>
            <wp:effectExtent l="0" t="0" r="635" b="0"/>
            <wp:docPr id="1033"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13" cstate="print"/>
                    <a:srcRect/>
                    <a:stretch/>
                  </pic:blipFill>
                  <pic:spPr>
                    <a:xfrm>
                      <a:off x="0" y="0"/>
                      <a:ext cx="3961764" cy="2324100"/>
                    </a:xfrm>
                    <a:prstGeom prst="rect">
                      <a:avLst/>
                    </a:prstGeom>
                    <a:ln>
                      <a:noFill/>
                    </a:ln>
                  </pic:spPr>
                </pic:pic>
              </a:graphicData>
            </a:graphic>
          </wp:inline>
        </w:drawing>
      </w:r>
    </w:p>
    <w:p w:rsidR="00C44961" w:rsidRDefault="00C44961">
      <w:pPr>
        <w:jc w:val="center"/>
        <w:rPr>
          <w:sz w:val="18"/>
          <w:szCs w:val="18"/>
        </w:rPr>
      </w:pPr>
    </w:p>
    <w:p w:rsidR="00C44961" w:rsidRDefault="00843F4B">
      <w:pPr>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rPr>
          <w:sz w:val="18"/>
          <w:szCs w:val="18"/>
        </w:rPr>
      </w:pPr>
    </w:p>
    <w:p w:rsidR="00C44961" w:rsidRDefault="00843F4B">
      <w:pPr>
        <w:pStyle w:val="2"/>
        <w:rPr>
          <w:rFonts w:ascii="华文楷体" w:hAnsi="华文楷体" w:cs="Arial"/>
          <w:color w:val="222222"/>
          <w:spacing w:val="15"/>
          <w:kern w:val="0"/>
          <w:szCs w:val="21"/>
        </w:rPr>
      </w:pPr>
      <w:bookmarkStart w:id="9" w:name="_Toc494020659"/>
      <w:r>
        <w:rPr>
          <w:rFonts w:hint="eastAsia"/>
        </w:rPr>
        <w:t>2</w:t>
      </w:r>
      <w:r>
        <w:rPr>
          <w:rFonts w:hint="eastAsia"/>
        </w:rPr>
        <w:t>、全国居民消费价格</w:t>
      </w:r>
      <w:r>
        <w:rPr>
          <w:rFonts w:hint="eastAsia"/>
        </w:rPr>
        <w:t>(CPI)</w:t>
      </w:r>
      <w:r>
        <w:rPr>
          <w:rFonts w:hint="eastAsia"/>
        </w:rPr>
        <w:t>及工业品出厂价格指数（</w:t>
      </w:r>
      <w:r>
        <w:rPr>
          <w:rFonts w:hint="eastAsia"/>
        </w:rPr>
        <w:t>PPI</w:t>
      </w:r>
      <w:r>
        <w:rPr>
          <w:rFonts w:hint="eastAsia"/>
        </w:rPr>
        <w:t>）</w:t>
      </w:r>
      <w:bookmarkEnd w:id="9"/>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2017年8月份，全国居民消费价格同比上涨1.8%。其中，城市上涨1.9%，农村上涨1.5%；食品价格下降0.2%，非食品价格上涨2.3%；消费品价格上涨1.0%，服务价格上涨3.1%。1-8月平均，全国居民消费价格总水平比去年同期上涨1.5%。</w:t>
      </w:r>
    </w:p>
    <w:p w:rsidR="00C44961" w:rsidRDefault="00843F4B">
      <w:pPr>
        <w:rPr>
          <w:rFonts w:ascii="华文楷体" w:hAnsi="华文楷体" w:cs="Arial"/>
          <w:color w:val="222222"/>
          <w:spacing w:val="15"/>
          <w:kern w:val="0"/>
          <w:szCs w:val="21"/>
        </w:rPr>
      </w:pPr>
      <w:r>
        <w:rPr>
          <w:rFonts w:ascii="华文楷体" w:hAnsi="华文楷体" w:cs="Arial" w:hint="eastAsia"/>
          <w:color w:val="222222"/>
          <w:spacing w:val="15"/>
          <w:kern w:val="0"/>
          <w:szCs w:val="21"/>
        </w:rPr>
        <w:t>8月份，全国居民消费价格环比上涨0.4%。其中，城市上涨0.4%，农村上涨0.5%；食品价格上涨1.2%，非食品价格上涨0.2%；消费品价格上涨0.5%，服务价格上涨0.2%。</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从环比看，CPI涨幅比上月扩大0.3个百分点。食品价格上涨1.2%，影响CPI上涨约0.24个百分点。其中，鸡蛋产量减少，价格上涨16.2%；高温多雨和强对流天气导致鲜菜储运成本增加，价格上涨8.5%；鸡肉和猪肉价格分别上涨3.0%和1.3%，上述四项合计影响CPI上涨约0.32个百分点。应季瓜果大量上市，鲜果价格下降4.2%；休渔期结束使水产品供应增加，水产品价格下降1.1%，两项合计影响CPI下降约0.09个百分点。非食品价格上涨0.2%，影响CPI上涨约0.18个百分点。其中，汽油和柴油价格分别上涨2.7%和2.9%，医疗服务价格上涨0.9%，居住类价格上涨0.4%，上述四项合计影响CPI上涨约0.18个百分点。</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从同比看，CPI涨幅比上月扩大0.4个百分点。食品价格下降0.2%，降幅收</w:t>
      </w:r>
      <w:r>
        <w:rPr>
          <w:rFonts w:ascii="华文楷体" w:hAnsi="华文楷体" w:cs="Arial" w:hint="eastAsia"/>
          <w:color w:val="222222"/>
          <w:spacing w:val="15"/>
          <w:kern w:val="0"/>
          <w:szCs w:val="21"/>
        </w:rPr>
        <w:lastRenderedPageBreak/>
        <w:t>窄0.9个百分点，影响CPI下降约0.04个百分点。其中，猪肉价格下降13.4%，影响CPI下降0.39个百分点；鲜菜价格上涨9.7%，影响CPI上涨约0.22个百分点。非食品价格上涨2.3%，涨幅扩大0.3个百分点，影响CPI上涨约1.81个百分点。其中，医疗保健类价格上涨5.9%，居住类价格上涨2.7%，教育文化和娱乐价格上涨2.5%。据测算，在8月份1.8%的同比涨幅中，去年价格变动的翘尾因素和新涨价因素均约为0.9个百分点。</w:t>
      </w:r>
    </w:p>
    <w:p w:rsidR="00C44961" w:rsidRDefault="00C44961">
      <w:pPr>
        <w:rPr>
          <w:rFonts w:ascii="华文楷体" w:hAnsi="华文楷体" w:cs="Arial"/>
          <w:color w:val="222222"/>
          <w:spacing w:val="15"/>
          <w:kern w:val="0"/>
          <w:szCs w:val="21"/>
        </w:rPr>
      </w:pPr>
    </w:p>
    <w:p w:rsidR="00C44961" w:rsidRDefault="00843F4B" w:rsidP="00843F4B">
      <w:pPr>
        <w:pStyle w:val="a3"/>
        <w:jc w:val="left"/>
        <w:rPr>
          <w:rFonts w:ascii="宋体" w:eastAsia="宋体" w:hAnsi="宋体"/>
          <w:b/>
          <w:sz w:val="21"/>
          <w:szCs w:val="21"/>
        </w:rPr>
      </w:pPr>
      <w:bookmarkStart w:id="10" w:name="_Toc492279098"/>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4</w:t>
      </w:r>
      <w:r>
        <w:rPr>
          <w:rFonts w:ascii="宋体" w:eastAsia="宋体" w:hAnsi="宋体"/>
          <w:b/>
          <w:sz w:val="21"/>
          <w:szCs w:val="21"/>
        </w:rPr>
        <w:fldChar w:fldCharType="end"/>
      </w:r>
      <w:r>
        <w:rPr>
          <w:rFonts w:ascii="宋体" w:eastAsia="宋体" w:hAnsi="宋体" w:hint="eastAsia"/>
          <w:b/>
          <w:sz w:val="21"/>
          <w:szCs w:val="21"/>
        </w:rPr>
        <w:t>：全国居民消费价格CPI</w:t>
      </w:r>
      <w:bookmarkEnd w:id="10"/>
    </w:p>
    <w:p w:rsidR="00C44961" w:rsidRDefault="00843F4B">
      <w:pPr>
        <w:jc w:val="center"/>
      </w:pPr>
      <w:r>
        <w:rPr>
          <w:noProof/>
        </w:rPr>
        <w:drawing>
          <wp:inline distT="0" distB="0" distL="0" distR="0">
            <wp:extent cx="4267835" cy="2346960"/>
            <wp:effectExtent l="19050" t="19050" r="18415" b="15240"/>
            <wp:docPr id="1034"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18"/>
                    <pic:cNvPicPr/>
                  </pic:nvPicPr>
                  <pic:blipFill>
                    <a:blip r:embed="rId14" cstate="print"/>
                    <a:srcRect/>
                    <a:stretch/>
                  </pic:blipFill>
                  <pic:spPr>
                    <a:xfrm>
                      <a:off x="0" y="0"/>
                      <a:ext cx="4267835" cy="2346960"/>
                    </a:xfrm>
                    <a:prstGeom prst="rect">
                      <a:avLst/>
                    </a:prstGeom>
                    <a:ln w="9525" cap="flat" cmpd="sng">
                      <a:solidFill>
                        <a:srgbClr val="FFC000"/>
                      </a:solidFill>
                      <a:prstDash val="solid"/>
                      <a:round/>
                      <a:headEnd/>
                      <a:tailEnd/>
                    </a:ln>
                  </pic:spPr>
                </pic:pic>
              </a:graphicData>
            </a:graphic>
          </wp:inline>
        </w:drawing>
      </w:r>
    </w:p>
    <w:p w:rsidR="00C44961" w:rsidRDefault="00843F4B" w:rsidP="00843F4B">
      <w:pPr>
        <w:widowControl/>
        <w:jc w:val="left"/>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ind w:firstLineChars="200" w:firstLine="480"/>
        <w:rPr>
          <w:rFonts w:ascii="华文楷体" w:hAnsi="华文楷体" w:cs="Arial"/>
          <w:color w:val="222222"/>
          <w:spacing w:val="15"/>
          <w:kern w:val="0"/>
          <w:szCs w:val="21"/>
        </w:rPr>
      </w:pP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2017年8月份，全国工业生产者出厂价格同比上涨6.3%，环比上涨0.9%。工业生产者购进价格同比上涨7.7%，环比上涨0.8%。1-8月平均，工业生产者出厂价格同比同比上涨6.4%，工业生产者购进价格同比上涨8.4%。</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从环比看，PPI涨幅比上月扩大0.7个百分点。生产资料价格上涨1.2%，其中钢材、有色金属等主要生产资料价格涨势明显；生活资料价格上涨0.1%。在调查的40个工业大类行业中，30个行业产品价格环比上涨，比上月增加10个。从主要行业看，涨幅扩大的有黑色金属冶炼和压延加工业、有色金属冶炼和压延加工业，分别上涨4.4%和3.7%，合计影响PPI上涨约0.5个百分点；由降转升的有石油加工业、石油和天然气开采业、煤炭开采和洗选业、化学原料和化学制品制造业，分别上涨3.3%、2.6%、1.3%和0.9%。</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从同比看，PPI涨幅在连续3个月保持稳定之后，比上月扩大0.8个百分点。在主要行业中，涨幅扩大的有黑色金属冶炼和压延加工业，上涨29.1%；石油加工业，上涨16.8%；有色金属冶炼和压延加工业，上涨16.3%；石油和天然气开采业，上涨15.7%；非金属矿物制品业，上涨9.0%；化学原料和化学制品制造业，上涨8.4%。涨幅回落的有煤炭开采和洗选业，上涨32.1%。上述七大行业合计影响PPI同比上涨约5.1个百分点，占总涨幅的81.0%。</w:t>
      </w:r>
    </w:p>
    <w:p w:rsidR="00843F4B" w:rsidRDefault="00843F4B">
      <w:pPr>
        <w:ind w:firstLineChars="200" w:firstLine="480"/>
        <w:rPr>
          <w:rFonts w:ascii="华文楷体" w:hAnsi="华文楷体" w:cs="Arial" w:hint="eastAsia"/>
          <w:color w:val="222222"/>
          <w:spacing w:val="15"/>
          <w:kern w:val="0"/>
          <w:szCs w:val="21"/>
        </w:rPr>
      </w:pPr>
    </w:p>
    <w:p w:rsidR="00C44961" w:rsidRDefault="00843F4B" w:rsidP="00843F4B">
      <w:pPr>
        <w:pStyle w:val="a3"/>
        <w:jc w:val="left"/>
        <w:rPr>
          <w:rFonts w:ascii="宋体" w:eastAsia="宋体" w:hAnsi="宋体"/>
          <w:b/>
          <w:sz w:val="21"/>
          <w:szCs w:val="21"/>
        </w:rPr>
      </w:pPr>
      <w:bookmarkStart w:id="11" w:name="_Toc492279099"/>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5</w:t>
      </w:r>
      <w:r>
        <w:rPr>
          <w:rFonts w:ascii="宋体" w:eastAsia="宋体" w:hAnsi="宋体"/>
          <w:b/>
          <w:sz w:val="21"/>
          <w:szCs w:val="21"/>
        </w:rPr>
        <w:fldChar w:fldCharType="end"/>
      </w:r>
      <w:r>
        <w:rPr>
          <w:rFonts w:ascii="宋体" w:eastAsia="宋体" w:hAnsi="宋体" w:hint="eastAsia"/>
          <w:b/>
          <w:sz w:val="21"/>
          <w:szCs w:val="21"/>
        </w:rPr>
        <w:t>：中国工业生产者出厂（PPI）同比/环比</w:t>
      </w:r>
      <w:bookmarkEnd w:id="11"/>
    </w:p>
    <w:p w:rsidR="00C44961" w:rsidRDefault="00843F4B">
      <w:r>
        <w:rPr>
          <w:noProof/>
        </w:rPr>
        <w:lastRenderedPageBreak/>
        <w:drawing>
          <wp:inline distT="0" distB="0" distL="0" distR="0">
            <wp:extent cx="5279390" cy="2237740"/>
            <wp:effectExtent l="19050" t="19050" r="16510" b="10160"/>
            <wp:docPr id="1035"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24"/>
                    <pic:cNvPicPr/>
                  </pic:nvPicPr>
                  <pic:blipFill>
                    <a:blip r:embed="rId15" cstate="print"/>
                    <a:srcRect/>
                    <a:stretch/>
                  </pic:blipFill>
                  <pic:spPr>
                    <a:xfrm>
                      <a:off x="0" y="0"/>
                      <a:ext cx="5279390" cy="2237740"/>
                    </a:xfrm>
                    <a:prstGeom prst="rect">
                      <a:avLst/>
                    </a:prstGeom>
                    <a:ln w="9525" cap="flat" cmpd="sng">
                      <a:solidFill>
                        <a:srgbClr val="FFC000"/>
                      </a:solidFill>
                      <a:prstDash val="solid"/>
                      <a:round/>
                      <a:headEnd/>
                      <a:tailEnd/>
                    </a:ln>
                  </pic:spPr>
                </pic:pic>
              </a:graphicData>
            </a:graphic>
          </wp:inline>
        </w:drawing>
      </w:r>
    </w:p>
    <w:p w:rsidR="00C44961" w:rsidRDefault="00843F4B">
      <w:pPr>
        <w:jc w:val="left"/>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widowControl/>
        <w:jc w:val="left"/>
        <w:rPr>
          <w:rFonts w:ascii="宋体" w:hAnsi="宋体"/>
          <w:bCs/>
          <w:szCs w:val="21"/>
        </w:rPr>
      </w:pPr>
    </w:p>
    <w:p w:rsidR="00C44961" w:rsidRDefault="00843F4B">
      <w:pPr>
        <w:pStyle w:val="2"/>
        <w:rPr>
          <w:rFonts w:ascii="宋体" w:hAnsi="宋体"/>
          <w:bCs/>
          <w:szCs w:val="21"/>
        </w:rPr>
      </w:pPr>
      <w:bookmarkStart w:id="12" w:name="_Toc494020660"/>
      <w:r>
        <w:rPr>
          <w:rFonts w:hint="eastAsia"/>
        </w:rPr>
        <w:t>3</w:t>
      </w:r>
      <w:r>
        <w:rPr>
          <w:rFonts w:hint="eastAsia"/>
        </w:rPr>
        <w:t>、规模以上工业增加值</w:t>
      </w:r>
      <w:bookmarkEnd w:id="12"/>
    </w:p>
    <w:p w:rsidR="00C44961" w:rsidRDefault="00843F4B">
      <w:pPr>
        <w:ind w:firstLineChars="200" w:firstLine="480"/>
        <w:rPr>
          <w:rFonts w:ascii="华文楷体" w:hAnsi="华文楷体" w:cs="Arial"/>
          <w:color w:val="222222"/>
          <w:spacing w:val="15"/>
          <w:kern w:val="0"/>
          <w:szCs w:val="21"/>
        </w:rPr>
      </w:pPr>
      <w:bookmarkStart w:id="13" w:name="_Toc450560267"/>
      <w:r>
        <w:rPr>
          <w:rFonts w:ascii="华文楷体" w:hAnsi="华文楷体" w:cs="Arial" w:hint="eastAsia"/>
          <w:color w:val="222222"/>
          <w:spacing w:val="15"/>
          <w:kern w:val="0"/>
          <w:szCs w:val="21"/>
        </w:rPr>
        <w:t>2017年8月份，规模以上工业增加值同比实际增长6.0%（以下增加值增速均为扣除价格因素的实际增长率），比7月份回落0.4个百分点。从环比看，8月份，规模以上工业增加值比上月增长0.46%，增速比上月提高0.05个百分点。1-8月份，规模以上工业增加值同比增长6.7%。</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分三大门类看，8月份，采矿业增加值同比下降3.4%，制造业增长6.9%，电力、热力、燃气及水生产和供应业增长8.7%。</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分经济类型看，8月份，国有控股企业增加值同比增长7.8%；集体企业下降2.1%，股份制企业增长5.8%，外商及港澳台商投资企业增长7.9%。</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分行业看，8月份，41个大类行业中有36个行业增加值保持同比增长。其中，农副食品加工业增长5.6%，纺织业增长3.6%，化学原料和化学制品制造业增长3.2%，非金属矿物制品业增长1.3%，黑色金属冶炼和压延加工业增长0.9%,有色金属冶炼和压延加工业增长0.4%,通用设备制造业增长10.7%，专用设备制造业增长12.1%,汽车制造业增长14.5%，铁路、船舶、航空航天和其他运输设备制造业增长5.3%，电气机械和器材制造业增长12.6%，计算机、通信和其他电子设备制造业增长13.0%，电力、热力生产和供应业增长8.2%。</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分地区看，8月份，东部地区增加值同比增长5.4%，中部地区增长7.4%，西部地区增长4.0%，东北地区增长2.2%。</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分产品看，8月份，596种产品中有377种产品同比增长。其中，钢材9676万吨，同比增长0.5%；水泥21185万吨，下降3.7%；十种有色金属442万吨，下降2.2%；乙烯160万吨，增长14.5%；汽车213.4万辆，增长4.7%；轿车89.2万辆，增长0.1%；发电量5945亿千瓦时，增长4.8%；原油加工量4712万吨，增长6.5%。</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8月份，工业企业产品销售率为98.5%，比上年同期提高0.4个百分点。工业企业实现出口交货值10895亿元，同比名义增长8.2%。</w:t>
      </w:r>
    </w:p>
    <w:p w:rsidR="00843F4B" w:rsidRDefault="00843F4B" w:rsidP="00843F4B">
      <w:pPr>
        <w:rPr>
          <w:rFonts w:ascii="华文楷体" w:hAnsi="华文楷体" w:cs="Arial" w:hint="eastAsia"/>
          <w:color w:val="222222"/>
          <w:spacing w:val="15"/>
          <w:kern w:val="0"/>
          <w:szCs w:val="21"/>
        </w:rPr>
      </w:pPr>
    </w:p>
    <w:p w:rsidR="00C44961" w:rsidRDefault="00843F4B" w:rsidP="00843F4B">
      <w:pPr>
        <w:jc w:val="left"/>
        <w:rPr>
          <w:rFonts w:ascii="华文楷体" w:hAnsi="华文楷体" w:cs="Arial"/>
          <w:color w:val="222222"/>
          <w:spacing w:val="15"/>
          <w:kern w:val="0"/>
          <w:szCs w:val="21"/>
        </w:rPr>
      </w:pPr>
      <w:bookmarkStart w:id="14" w:name="_Toc492279100"/>
      <w:r>
        <w:rPr>
          <w:rFonts w:ascii="宋体" w:eastAsia="宋体" w:hAnsi="宋体" w:hint="eastAsia"/>
          <w:b/>
          <w:szCs w:val="21"/>
        </w:rPr>
        <w:t>图表</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 xml:space="preserve">SEQ </w:instrText>
      </w:r>
      <w:r>
        <w:rPr>
          <w:rFonts w:ascii="宋体" w:hAnsi="宋体" w:hint="eastAsia"/>
          <w:b/>
          <w:szCs w:val="21"/>
        </w:rPr>
        <w:instrText>图表</w:instrText>
      </w:r>
      <w:r>
        <w:rPr>
          <w:rFonts w:ascii="宋体" w:hAnsi="宋体" w:hint="eastAsia"/>
          <w:b/>
          <w:szCs w:val="21"/>
        </w:rPr>
        <w:instrText xml:space="preserve"> \* ARABIC</w:instrText>
      </w:r>
      <w:r>
        <w:rPr>
          <w:rFonts w:ascii="宋体" w:hAnsi="宋体"/>
          <w:b/>
          <w:szCs w:val="21"/>
        </w:rPr>
        <w:instrText xml:space="preserve"> </w:instrText>
      </w:r>
      <w:r>
        <w:rPr>
          <w:rFonts w:ascii="宋体" w:hAnsi="宋体"/>
          <w:b/>
          <w:szCs w:val="21"/>
        </w:rPr>
        <w:fldChar w:fldCharType="separate"/>
      </w:r>
      <w:r>
        <w:rPr>
          <w:rFonts w:ascii="宋体" w:hAnsi="宋体"/>
          <w:b/>
          <w:szCs w:val="21"/>
        </w:rPr>
        <w:t>6</w:t>
      </w:r>
      <w:r>
        <w:rPr>
          <w:rFonts w:ascii="宋体" w:hAnsi="宋体"/>
          <w:b/>
          <w:szCs w:val="21"/>
        </w:rPr>
        <w:fldChar w:fldCharType="end"/>
      </w:r>
      <w:r>
        <w:rPr>
          <w:rFonts w:ascii="宋体" w:eastAsia="宋体" w:hAnsi="宋体" w:hint="eastAsia"/>
          <w:b/>
          <w:szCs w:val="21"/>
        </w:rPr>
        <w:t>：</w:t>
      </w:r>
      <w:r>
        <w:rPr>
          <w:rFonts w:ascii="宋体" w:eastAsia="宋体" w:hAnsi="宋体" w:hint="eastAsia"/>
          <w:b/>
          <w:bCs/>
          <w:szCs w:val="21"/>
        </w:rPr>
        <w:t>规模以上工业增加值</w:t>
      </w:r>
      <w:bookmarkEnd w:id="13"/>
      <w:bookmarkEnd w:id="14"/>
    </w:p>
    <w:p w:rsidR="00C44961" w:rsidRDefault="00843F4B">
      <w:pPr>
        <w:jc w:val="center"/>
        <w:rPr>
          <w:rFonts w:ascii="宋体" w:hAnsi="宋体"/>
          <w:szCs w:val="21"/>
        </w:rPr>
      </w:pPr>
      <w:r>
        <w:rPr>
          <w:noProof/>
        </w:rPr>
        <w:lastRenderedPageBreak/>
        <w:drawing>
          <wp:inline distT="0" distB="0" distL="0" distR="0">
            <wp:extent cx="5270500" cy="2244090"/>
            <wp:effectExtent l="0" t="0" r="6350" b="3810"/>
            <wp:docPr id="103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16" cstate="print"/>
                    <a:srcRect/>
                    <a:stretch/>
                  </pic:blipFill>
                  <pic:spPr>
                    <a:xfrm>
                      <a:off x="0" y="0"/>
                      <a:ext cx="5270500" cy="2244090"/>
                    </a:xfrm>
                    <a:prstGeom prst="rect">
                      <a:avLst/>
                    </a:prstGeom>
                    <a:ln>
                      <a:noFill/>
                    </a:ln>
                  </pic:spPr>
                </pic:pic>
              </a:graphicData>
            </a:graphic>
          </wp:inline>
        </w:drawing>
      </w:r>
    </w:p>
    <w:p w:rsidR="00C44961" w:rsidRDefault="00843F4B">
      <w:pPr>
        <w:rPr>
          <w:rFonts w:ascii="宋体" w:hAnsi="宋体"/>
          <w:sz w:val="18"/>
          <w:szCs w:val="18"/>
        </w:rPr>
      </w:pPr>
      <w:r>
        <w:rPr>
          <w:rFonts w:ascii="宋体" w:hAnsi="宋体" w:hint="eastAsia"/>
          <w:sz w:val="18"/>
          <w:szCs w:val="18"/>
        </w:rPr>
        <w:t>数据来源：</w:t>
      </w:r>
      <w:r>
        <w:rPr>
          <w:rFonts w:ascii="宋体" w:hAnsi="宋体" w:hint="eastAsia"/>
          <w:sz w:val="18"/>
          <w:szCs w:val="18"/>
        </w:rPr>
        <w:t>WIND</w:t>
      </w:r>
      <w:r>
        <w:rPr>
          <w:rFonts w:ascii="宋体" w:hAnsi="宋体" w:hint="eastAsia"/>
          <w:sz w:val="18"/>
          <w:szCs w:val="18"/>
        </w:rPr>
        <w:t>，广州期货研究所</w:t>
      </w:r>
    </w:p>
    <w:p w:rsidR="00C44961" w:rsidRDefault="00C44961">
      <w:pPr>
        <w:rPr>
          <w:rFonts w:ascii="宋体" w:hAnsi="宋体"/>
          <w:sz w:val="18"/>
          <w:szCs w:val="18"/>
        </w:rPr>
      </w:pPr>
    </w:p>
    <w:p w:rsidR="00C44961" w:rsidRDefault="00843F4B">
      <w:pPr>
        <w:keepNext/>
        <w:keepLines/>
        <w:numPr>
          <w:ilvl w:val="0"/>
          <w:numId w:val="1"/>
        </w:numPr>
        <w:spacing w:line="413" w:lineRule="auto"/>
        <w:outlineLvl w:val="1"/>
        <w:rPr>
          <w:rFonts w:ascii="黑体" w:eastAsia="黑体" w:hAnsi="黑体"/>
          <w:sz w:val="28"/>
        </w:rPr>
      </w:pPr>
      <w:bookmarkStart w:id="15" w:name="_Toc450165438"/>
      <w:bookmarkStart w:id="16" w:name="_Toc494020661"/>
      <w:r>
        <w:rPr>
          <w:rFonts w:ascii="黑体" w:eastAsia="黑体" w:hAnsi="黑体" w:hint="eastAsia"/>
          <w:sz w:val="28"/>
        </w:rPr>
        <w:t>固定资产投资完成额</w:t>
      </w:r>
      <w:bookmarkStart w:id="17" w:name="_Toc450560268"/>
      <w:bookmarkEnd w:id="15"/>
      <w:bookmarkEnd w:id="16"/>
    </w:p>
    <w:p w:rsidR="00C44961" w:rsidRDefault="00843F4B">
      <w:pPr>
        <w:rPr>
          <w:rFonts w:ascii="华文楷体" w:hAnsi="华文楷体" w:cs="Arial"/>
          <w:color w:val="222222"/>
          <w:spacing w:val="15"/>
          <w:kern w:val="0"/>
          <w:szCs w:val="21"/>
        </w:rPr>
      </w:pPr>
      <w:r>
        <w:rPr>
          <w:rFonts w:ascii="华文楷体" w:hAnsi="华文楷体" w:cs="Arial" w:hint="eastAsia"/>
          <w:color w:val="222222"/>
          <w:spacing w:val="15"/>
          <w:kern w:val="0"/>
          <w:szCs w:val="21"/>
        </w:rPr>
        <w:t xml:space="preserve">　  2017年1-8月份，全国固定资产投资（不含农户）394150亿元，同比增长7.8%，增速比1-7月份回落0.5个百分点。从环比速度看，8月份比7月份增长0.57%。</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分产业看，第一产业投资12702亿元，同比增长12.2%，增速比1-7月份回落2.2个百分点；第二产业投资148229亿元，增长3.2%，增速回落0.2个百分点；第三产业投资233220亿元，增长10.6%，增速回落0.7个百分点。</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第二产业中，工业投资146224亿元，同比增长3.8%，增速比1-7月份回落0.1个百分点。其中，采矿业投资5649亿元，同比下降7%，降幅扩大0.9个百分点；制造业投资121680亿元，同比增长4.5%，增速回落0.3个百分点；电力、热力、燃气及水生产和供应业投资18894亿元，增长2.6%，增速提高1个百分点。</w:t>
      </w:r>
    </w:p>
    <w:p w:rsidR="00C44961" w:rsidRDefault="00843F4B">
      <w:pPr>
        <w:rPr>
          <w:rFonts w:ascii="华文楷体" w:hAnsi="华文楷体" w:cs="Arial"/>
          <w:color w:val="222222"/>
          <w:spacing w:val="15"/>
          <w:kern w:val="0"/>
          <w:szCs w:val="21"/>
        </w:rPr>
      </w:pPr>
      <w:r>
        <w:rPr>
          <w:rFonts w:ascii="华文楷体" w:hAnsi="华文楷体" w:cs="Arial" w:hint="eastAsia"/>
          <w:color w:val="222222"/>
          <w:spacing w:val="15"/>
          <w:kern w:val="0"/>
          <w:szCs w:val="21"/>
        </w:rPr>
        <w:t>第三产业中，基础设施投资（不含电力、热力、燃气及水生产和供应业）84748亿元，同比增长19.8%，增速比1-7月份回落1.1个百分点。其中，水利管理业投资增长17.6%，增速提高0.7个百分点；公共设施管理业投资增长24.3%，增速回落0.6个百分点；道路运输业投资增长24.1%，增速提高0.1个百分点；铁路运输业投资增长4.2%，增速提高0.9个百分点。</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分地区看，东部地区投资167759亿元，同比增长8.8%，增速比1-7月份回落0.4个百分点；中部地区投资101291亿元，增长7.7%，增速回落0.8个百分点；西部地区投资103610亿元，增长10.1%，增速回落0.5个百分点；东北地区投资18937亿元，同比下降6%，降幅收窄3.3个百分点。</w:t>
      </w:r>
    </w:p>
    <w:p w:rsidR="00C44961" w:rsidRDefault="00C44961">
      <w:pPr>
        <w:ind w:firstLineChars="200" w:firstLine="480"/>
        <w:rPr>
          <w:rFonts w:ascii="华文楷体" w:hAnsi="华文楷体" w:cs="Arial"/>
          <w:color w:val="222222"/>
          <w:spacing w:val="15"/>
          <w:kern w:val="0"/>
          <w:szCs w:val="21"/>
        </w:rPr>
      </w:pPr>
    </w:p>
    <w:p w:rsidR="00C44961" w:rsidRDefault="00843F4B" w:rsidP="00843F4B">
      <w:pPr>
        <w:pStyle w:val="a3"/>
        <w:jc w:val="left"/>
        <w:rPr>
          <w:rFonts w:ascii="宋体" w:eastAsia="宋体" w:hAnsi="宋体"/>
          <w:b/>
          <w:sz w:val="21"/>
          <w:szCs w:val="21"/>
        </w:rPr>
      </w:pPr>
      <w:bookmarkStart w:id="18" w:name="_Toc492279101"/>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7</w:t>
      </w:r>
      <w:r>
        <w:rPr>
          <w:rFonts w:ascii="宋体" w:eastAsia="宋体" w:hAnsi="宋体"/>
          <w:b/>
          <w:sz w:val="21"/>
          <w:szCs w:val="21"/>
        </w:rPr>
        <w:fldChar w:fldCharType="end"/>
      </w:r>
      <w:r>
        <w:rPr>
          <w:rFonts w:ascii="宋体" w:eastAsia="宋体" w:hAnsi="宋体" w:hint="eastAsia"/>
          <w:b/>
          <w:sz w:val="21"/>
          <w:szCs w:val="21"/>
        </w:rPr>
        <w:t>：</w:t>
      </w:r>
      <w:r>
        <w:rPr>
          <w:rFonts w:ascii="宋体" w:eastAsia="宋体" w:hAnsi="宋体"/>
          <w:b/>
          <w:sz w:val="21"/>
          <w:szCs w:val="21"/>
        </w:rPr>
        <w:t xml:space="preserve"> </w:t>
      </w:r>
      <w:r>
        <w:rPr>
          <w:rFonts w:ascii="宋体" w:eastAsia="宋体" w:hAnsi="宋体" w:hint="eastAsia"/>
          <w:b/>
          <w:sz w:val="21"/>
          <w:szCs w:val="21"/>
        </w:rPr>
        <w:t>固定资产投资累计同比</w:t>
      </w:r>
      <w:bookmarkEnd w:id="17"/>
      <w:bookmarkEnd w:id="18"/>
    </w:p>
    <w:p w:rsidR="00C44961" w:rsidRDefault="00843F4B">
      <w:r>
        <w:rPr>
          <w:noProof/>
        </w:rPr>
        <w:lastRenderedPageBreak/>
        <w:drawing>
          <wp:inline distT="0" distB="0" distL="0" distR="0">
            <wp:extent cx="5285740" cy="2066925"/>
            <wp:effectExtent l="19050" t="19050" r="10160" b="28575"/>
            <wp:docPr id="1037"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图片 25"/>
                    <pic:cNvPicPr/>
                  </pic:nvPicPr>
                  <pic:blipFill>
                    <a:blip r:embed="rId17" cstate="print"/>
                    <a:srcRect/>
                    <a:stretch/>
                  </pic:blipFill>
                  <pic:spPr>
                    <a:xfrm>
                      <a:off x="0" y="0"/>
                      <a:ext cx="5285740" cy="2066925"/>
                    </a:xfrm>
                    <a:prstGeom prst="rect">
                      <a:avLst/>
                    </a:prstGeom>
                    <a:ln w="9525" cap="flat" cmpd="sng">
                      <a:solidFill>
                        <a:srgbClr val="FFC000"/>
                      </a:solidFill>
                      <a:prstDash val="solid"/>
                      <a:round/>
                      <a:headEnd/>
                      <a:tailEnd/>
                    </a:ln>
                  </pic:spPr>
                </pic:pic>
              </a:graphicData>
            </a:graphic>
          </wp:inline>
        </w:drawing>
      </w:r>
    </w:p>
    <w:p w:rsidR="00C44961" w:rsidRDefault="00C44961"/>
    <w:p w:rsidR="00C44961" w:rsidRDefault="00843F4B">
      <w:pPr>
        <w:widowControl/>
        <w:jc w:val="left"/>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widowControl/>
        <w:jc w:val="left"/>
        <w:rPr>
          <w:sz w:val="18"/>
          <w:szCs w:val="18"/>
        </w:rPr>
      </w:pPr>
    </w:p>
    <w:p w:rsidR="00C44961" w:rsidRDefault="00843F4B">
      <w:pPr>
        <w:keepNext/>
        <w:keepLines/>
        <w:spacing w:line="413" w:lineRule="auto"/>
        <w:outlineLvl w:val="1"/>
        <w:rPr>
          <w:rFonts w:ascii="黑体" w:eastAsia="黑体" w:hAnsi="黑体"/>
          <w:sz w:val="28"/>
        </w:rPr>
      </w:pPr>
      <w:bookmarkStart w:id="19" w:name="_Toc450165439"/>
      <w:bookmarkStart w:id="20" w:name="_Toc494020662"/>
      <w:r>
        <w:rPr>
          <w:rFonts w:ascii="黑体" w:eastAsia="黑体" w:hAnsi="黑体" w:hint="eastAsia"/>
          <w:sz w:val="28"/>
        </w:rPr>
        <w:t>5、房地产开发与销售</w:t>
      </w:r>
      <w:bookmarkEnd w:id="19"/>
      <w:bookmarkEnd w:id="20"/>
    </w:p>
    <w:p w:rsidR="00C44961" w:rsidRDefault="00843F4B">
      <w:pPr>
        <w:ind w:firstLineChars="200" w:firstLine="480"/>
        <w:rPr>
          <w:rFonts w:ascii="华文楷体" w:hAnsi="华文楷体" w:cs="Arial"/>
          <w:color w:val="222222"/>
          <w:spacing w:val="15"/>
          <w:kern w:val="0"/>
          <w:szCs w:val="21"/>
        </w:rPr>
      </w:pPr>
      <w:bookmarkStart w:id="21" w:name="_Toc450560269"/>
      <w:r>
        <w:rPr>
          <w:rFonts w:ascii="华文楷体" w:hAnsi="华文楷体" w:cs="Arial" w:hint="eastAsia"/>
          <w:color w:val="222222"/>
          <w:spacing w:val="15"/>
          <w:kern w:val="0"/>
          <w:szCs w:val="21"/>
        </w:rPr>
        <w:t>2017年1-8月份，全国房地产开发投资69494亿元，同比名义增长7.9%，增速与1-7月份持平。其中，住宅投资47440亿元，增长10.1%，增速提高0.1个百分点。住宅投资占房地产开发投资的比重为68.3%。</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1-8月份，东部地区房地产开发投资37099亿元，同比增长8.8%，增速比1-7月份提高0.3个百分点；中部地区投资14773亿元，增长13.3%，增速回落0.5个百分点；西部地区投资14966亿元，增长4.0%，增速回落1.1个百分点；东北地区投资2655亿元，下降7.4%，降幅收窄3.9个百分点。</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1-8月份，房地产开发企业房屋施工面积721781万平方米，同比增长3.1%，增速比1-7月份回落0.1个百分点。其中，住宅施工面积493275万平方米，增长2.8%。房屋新开工面积114996万平方米，增长7.6%，增速回落0.4个百分点。其中，住宅新开工面积82131万平方米，增长11.6%。房屋竣工面积52296万平方米，增长3.4%，增速提高1个百分点。其中，住宅竣工面积37413万平方米，增长0.5%。</w:t>
      </w:r>
    </w:p>
    <w:p w:rsidR="00C44961" w:rsidRDefault="00C44961">
      <w:pPr>
        <w:ind w:firstLineChars="200" w:firstLine="480"/>
        <w:rPr>
          <w:rFonts w:ascii="华文楷体" w:hAnsi="华文楷体" w:cs="Arial"/>
          <w:color w:val="222222"/>
          <w:spacing w:val="15"/>
          <w:kern w:val="0"/>
          <w:szCs w:val="21"/>
        </w:rPr>
      </w:pPr>
    </w:p>
    <w:p w:rsidR="00C44961" w:rsidRDefault="00843F4B" w:rsidP="00843F4B">
      <w:pPr>
        <w:pStyle w:val="a3"/>
        <w:jc w:val="left"/>
        <w:rPr>
          <w:rFonts w:ascii="宋体" w:eastAsia="宋体" w:hAnsi="宋体"/>
          <w:b/>
          <w:sz w:val="21"/>
          <w:szCs w:val="21"/>
        </w:rPr>
      </w:pPr>
      <w:bookmarkStart w:id="22" w:name="_Toc492279102"/>
      <w:r>
        <w:rPr>
          <w:rFonts w:ascii="宋体" w:eastAsia="宋体" w:hAnsi="宋体" w:hint="eastAsia"/>
          <w:b/>
          <w:sz w:val="21"/>
          <w:szCs w:val="21"/>
        </w:rPr>
        <w:t>图表</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8</w:t>
      </w:r>
      <w:r>
        <w:rPr>
          <w:rFonts w:ascii="宋体" w:eastAsia="宋体" w:hAnsi="宋体"/>
          <w:b/>
          <w:sz w:val="21"/>
          <w:szCs w:val="21"/>
        </w:rPr>
        <w:fldChar w:fldCharType="end"/>
      </w:r>
      <w:r>
        <w:rPr>
          <w:rFonts w:ascii="宋体" w:eastAsia="宋体" w:hAnsi="宋体" w:hint="eastAsia"/>
          <w:b/>
          <w:sz w:val="21"/>
          <w:szCs w:val="21"/>
        </w:rPr>
        <w:t>：房地产开发与销售</w:t>
      </w:r>
      <w:bookmarkEnd w:id="21"/>
      <w:bookmarkEnd w:id="22"/>
    </w:p>
    <w:p w:rsidR="00C44961" w:rsidRDefault="00843F4B">
      <w:r>
        <w:rPr>
          <w:noProof/>
        </w:rPr>
        <w:drawing>
          <wp:inline distT="0" distB="0" distL="0" distR="0">
            <wp:extent cx="5279390" cy="2237740"/>
            <wp:effectExtent l="0" t="0" r="0" b="0"/>
            <wp:docPr id="1038"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图片 27"/>
                    <pic:cNvPicPr/>
                  </pic:nvPicPr>
                  <pic:blipFill>
                    <a:blip r:embed="rId18" cstate="print"/>
                    <a:srcRect/>
                    <a:stretch/>
                  </pic:blipFill>
                  <pic:spPr>
                    <a:xfrm>
                      <a:off x="0" y="0"/>
                      <a:ext cx="5279390" cy="2237740"/>
                    </a:xfrm>
                    <a:prstGeom prst="rect">
                      <a:avLst/>
                    </a:prstGeom>
                  </pic:spPr>
                </pic:pic>
              </a:graphicData>
            </a:graphic>
          </wp:inline>
        </w:drawing>
      </w:r>
    </w:p>
    <w:p w:rsidR="00C44961" w:rsidRDefault="00843F4B">
      <w:pPr>
        <w:widowControl/>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widowControl/>
        <w:rPr>
          <w:rFonts w:ascii="宋体" w:hAnsi="宋体"/>
          <w:szCs w:val="21"/>
        </w:rPr>
      </w:pPr>
    </w:p>
    <w:p w:rsidR="00C44961" w:rsidRDefault="00843F4B">
      <w:pPr>
        <w:pStyle w:val="2"/>
      </w:pPr>
      <w:bookmarkStart w:id="23" w:name="_Toc450165440"/>
      <w:bookmarkStart w:id="24" w:name="_Toc494020663"/>
      <w:r>
        <w:rPr>
          <w:rFonts w:hint="eastAsia"/>
        </w:rPr>
        <w:t>6</w:t>
      </w:r>
      <w:r>
        <w:rPr>
          <w:rFonts w:hint="eastAsia"/>
        </w:rPr>
        <w:t>、社会消费品零售总额</w:t>
      </w:r>
      <w:bookmarkEnd w:id="23"/>
      <w:bookmarkEnd w:id="24"/>
    </w:p>
    <w:p w:rsidR="00C44961" w:rsidRDefault="00843F4B">
      <w:pPr>
        <w:ind w:firstLineChars="100" w:firstLine="240"/>
        <w:rPr>
          <w:rFonts w:ascii="华文楷体" w:hAnsi="华文楷体" w:cs="Arial"/>
          <w:color w:val="222222"/>
          <w:spacing w:val="15"/>
          <w:kern w:val="0"/>
          <w:szCs w:val="21"/>
        </w:rPr>
      </w:pPr>
      <w:bookmarkStart w:id="25" w:name="_Toc450560270"/>
      <w:r>
        <w:rPr>
          <w:rFonts w:ascii="华文楷体" w:hAnsi="华文楷体" w:cs="Arial" w:hint="eastAsia"/>
          <w:color w:val="222222"/>
          <w:spacing w:val="15"/>
          <w:kern w:val="0"/>
          <w:szCs w:val="21"/>
        </w:rPr>
        <w:t xml:space="preserve">　2017年8月份，社会消费品零售总额30330亿元，同比名义增长10.1%（扣除价格因素实际增长8.9%，以下除特殊说明外均为名义增长）。其中，限额以上单位消费品零售额13229亿元，增长7.5%。</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2017年1-8月份，社会消费品零售总额232308亿元，同比增长10.4%，与1-7月份持平。其中，限额以上单位消费品零售额103070亿元，增长8.6%。</w:t>
      </w:r>
    </w:p>
    <w:p w:rsidR="00C44961" w:rsidRDefault="00843F4B">
      <w:pPr>
        <w:ind w:firstLineChars="100" w:firstLine="240"/>
        <w:rPr>
          <w:rFonts w:ascii="华文楷体" w:hAnsi="华文楷体" w:cs="Arial"/>
          <w:color w:val="222222"/>
          <w:spacing w:val="15"/>
          <w:kern w:val="0"/>
          <w:szCs w:val="21"/>
        </w:rPr>
      </w:pPr>
      <w:r>
        <w:rPr>
          <w:rFonts w:ascii="华文楷体" w:hAnsi="华文楷体" w:cs="Arial" w:hint="eastAsia"/>
          <w:color w:val="222222"/>
          <w:spacing w:val="15"/>
          <w:kern w:val="0"/>
          <w:szCs w:val="21"/>
        </w:rPr>
        <w:t xml:space="preserve">　按经营单位所在地分，8月份，城镇消费品零售额26169亿元，同比增长9.9%；乡村消费品零售额4161亿元，增长11.5%。1-8月份，城镇消费品零售额199428亿元，同比增长10.1%；乡村消费品零售额32880亿元，增长12.1%。</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按消费类型分，8月份，餐饮收入3360亿元，同比增长10.7%；商品零售26970亿元，增长10.1%。1-8月份，餐饮收入25110亿元，同比增长11.1%；商品零售207198亿元，增长10.3%。</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在商品零售中，8月份，限额以上单位商品零售12400亿元，同比增长7.5%。1-8月份，限额以上单位商品零售96899亿元，同比增长8.6%。</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2017年1-8月份，全国网上零售额42511亿元，同比增长34.3%。其中，实物商品网上零售额32101亿元，增长29.2%，占社会消费品零售总额的比重为13.8%；在实物商品网上零售额中，吃、穿和用类商品分别增长25.4%、19.6%和32.9%。</w:t>
      </w:r>
    </w:p>
    <w:p w:rsidR="00C44961" w:rsidRDefault="00843F4B" w:rsidP="00843F4B">
      <w:pPr>
        <w:pStyle w:val="a3"/>
        <w:jc w:val="left"/>
        <w:rPr>
          <w:rFonts w:ascii="宋体" w:eastAsia="宋体" w:hAnsi="宋体"/>
          <w:b/>
          <w:bCs/>
          <w:sz w:val="21"/>
          <w:szCs w:val="21"/>
        </w:rPr>
      </w:pPr>
      <w:bookmarkStart w:id="26" w:name="_Toc492279103"/>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9</w:t>
      </w:r>
      <w:r>
        <w:rPr>
          <w:rFonts w:ascii="宋体" w:eastAsia="宋体" w:hAnsi="宋体"/>
          <w:b/>
          <w:sz w:val="21"/>
          <w:szCs w:val="21"/>
        </w:rPr>
        <w:fldChar w:fldCharType="end"/>
      </w:r>
      <w:r>
        <w:rPr>
          <w:rFonts w:ascii="宋体" w:eastAsia="宋体" w:hAnsi="宋体" w:hint="eastAsia"/>
          <w:b/>
          <w:sz w:val="21"/>
          <w:szCs w:val="21"/>
        </w:rPr>
        <w:t>：</w:t>
      </w:r>
      <w:r>
        <w:rPr>
          <w:rFonts w:ascii="宋体" w:eastAsia="宋体" w:hAnsi="宋体" w:hint="eastAsia"/>
          <w:b/>
          <w:bCs/>
          <w:sz w:val="21"/>
          <w:szCs w:val="21"/>
        </w:rPr>
        <w:t>社会消费品零售总额及同比</w:t>
      </w:r>
      <w:bookmarkEnd w:id="25"/>
      <w:bookmarkEnd w:id="26"/>
    </w:p>
    <w:p w:rsidR="00C44961" w:rsidRDefault="00843F4B">
      <w:r>
        <w:rPr>
          <w:noProof/>
        </w:rPr>
        <w:drawing>
          <wp:inline distT="0" distB="0" distL="0" distR="0">
            <wp:extent cx="5279390" cy="2237740"/>
            <wp:effectExtent l="0" t="0" r="0" b="0"/>
            <wp:docPr id="103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图片 29"/>
                    <pic:cNvPicPr/>
                  </pic:nvPicPr>
                  <pic:blipFill>
                    <a:blip r:embed="rId19" cstate="print"/>
                    <a:srcRect/>
                    <a:stretch/>
                  </pic:blipFill>
                  <pic:spPr>
                    <a:xfrm>
                      <a:off x="0" y="0"/>
                      <a:ext cx="5279390" cy="2237740"/>
                    </a:xfrm>
                    <a:prstGeom prst="rect">
                      <a:avLst/>
                    </a:prstGeom>
                  </pic:spPr>
                </pic:pic>
              </a:graphicData>
            </a:graphic>
          </wp:inline>
        </w:drawing>
      </w:r>
    </w:p>
    <w:p w:rsidR="00C44961" w:rsidRDefault="00843F4B">
      <w:pPr>
        <w:rPr>
          <w:rFonts w:ascii="宋体" w:hAnsi="宋体"/>
          <w:b/>
          <w:bCs/>
          <w:szCs w:val="21"/>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rPr>
          <w:rFonts w:ascii="宋体" w:hAnsi="宋体"/>
          <w:b/>
          <w:bCs/>
          <w:szCs w:val="21"/>
        </w:rPr>
      </w:pPr>
    </w:p>
    <w:p w:rsidR="00C44961" w:rsidRDefault="00843F4B">
      <w:pPr>
        <w:pStyle w:val="2"/>
        <w:rPr>
          <w:color w:val="000000"/>
        </w:rPr>
      </w:pPr>
      <w:bookmarkStart w:id="27" w:name="_Toc450165441"/>
      <w:bookmarkStart w:id="28" w:name="_Toc494020664"/>
      <w:r>
        <w:rPr>
          <w:rFonts w:hint="eastAsia"/>
        </w:rPr>
        <w:t>7</w:t>
      </w:r>
      <w:r>
        <w:rPr>
          <w:rFonts w:hint="eastAsia"/>
        </w:rPr>
        <w:t>、</w:t>
      </w:r>
      <w:r>
        <w:rPr>
          <w:rFonts w:hint="eastAsia"/>
          <w:color w:val="000000"/>
        </w:rPr>
        <w:t>进出口与外贸收支</w:t>
      </w:r>
      <w:bookmarkEnd w:id="27"/>
      <w:bookmarkEnd w:id="28"/>
    </w:p>
    <w:p w:rsidR="00C44961" w:rsidRDefault="00843F4B">
      <w:pPr>
        <w:ind w:firstLineChars="200" w:firstLine="480"/>
        <w:rPr>
          <w:rFonts w:ascii="华文楷体" w:hAnsi="华文楷体" w:cs="Arial"/>
          <w:color w:val="222222"/>
          <w:spacing w:val="15"/>
          <w:kern w:val="0"/>
          <w:szCs w:val="21"/>
        </w:rPr>
      </w:pPr>
      <w:bookmarkStart w:id="29" w:name="_Toc450560271"/>
      <w:r>
        <w:rPr>
          <w:rFonts w:ascii="华文楷体" w:hAnsi="华文楷体" w:cs="Arial" w:hint="eastAsia"/>
          <w:color w:val="222222"/>
          <w:spacing w:val="15"/>
          <w:kern w:val="0"/>
          <w:szCs w:val="21"/>
        </w:rPr>
        <w:t>据海关统计，今年前8个月，我国货物贸易进出口总值17.83万亿元人民币，比去年同期（下同）增长17.1%。其中，出口9.85万亿元，增长13%；进口7.98万亿元，增长22.5%；贸易顺差1.87万亿元，收窄15.1%。</w:t>
      </w:r>
    </w:p>
    <w:p w:rsidR="00C44961" w:rsidRDefault="00843F4B">
      <w:pPr>
        <w:ind w:firstLineChars="200" w:firstLine="480"/>
        <w:rPr>
          <w:rFonts w:ascii="华文楷体" w:hAnsi="华文楷体" w:cs="Arial"/>
          <w:color w:val="222222"/>
          <w:spacing w:val="15"/>
          <w:kern w:val="0"/>
          <w:szCs w:val="21"/>
        </w:rPr>
      </w:pPr>
      <w:r>
        <w:rPr>
          <w:rFonts w:ascii="华文楷体" w:hAnsi="华文楷体" w:cs="Arial" w:hint="eastAsia"/>
          <w:color w:val="222222"/>
          <w:spacing w:val="15"/>
          <w:kern w:val="0"/>
          <w:szCs w:val="21"/>
        </w:rPr>
        <w:t>8月份，我国进出口总值2.41万亿元，增长10.1%。其中，出口1.35万亿元，增长6.9%；进口1.06万亿元，增长14.4%；贸易顺差2865亿元，收窄14%。</w:t>
      </w:r>
    </w:p>
    <w:p w:rsidR="00C44961" w:rsidRDefault="00C44961">
      <w:pPr>
        <w:rPr>
          <w:rFonts w:ascii="华文楷体" w:hAnsi="华文楷体" w:cs="Arial"/>
          <w:color w:val="222222"/>
          <w:spacing w:val="15"/>
          <w:kern w:val="0"/>
          <w:szCs w:val="21"/>
        </w:rPr>
      </w:pPr>
    </w:p>
    <w:p w:rsidR="00C44961" w:rsidRDefault="00843F4B" w:rsidP="00843F4B">
      <w:pPr>
        <w:pStyle w:val="a3"/>
        <w:jc w:val="left"/>
        <w:rPr>
          <w:rFonts w:ascii="宋体" w:eastAsia="宋体" w:hAnsi="宋体"/>
          <w:b/>
          <w:sz w:val="21"/>
          <w:szCs w:val="21"/>
        </w:rPr>
      </w:pPr>
      <w:bookmarkStart w:id="30" w:name="_Toc492279104"/>
      <w:r>
        <w:rPr>
          <w:rFonts w:ascii="宋体" w:eastAsia="宋体" w:hAnsi="宋体" w:hint="eastAsia"/>
          <w:b/>
          <w:sz w:val="21"/>
          <w:szCs w:val="21"/>
        </w:rPr>
        <w:t xml:space="preserve">图表 </w:t>
      </w:r>
      <w:r>
        <w:rPr>
          <w:rFonts w:ascii="宋体" w:eastAsia="宋体" w:hAnsi="宋体" w:hint="eastAsia"/>
          <w:b/>
          <w:sz w:val="21"/>
          <w:szCs w:val="21"/>
        </w:rPr>
        <w:fldChar w:fldCharType="begin"/>
      </w:r>
      <w:r>
        <w:rPr>
          <w:rFonts w:ascii="宋体" w:eastAsia="宋体" w:hAnsi="宋体" w:hint="eastAsia"/>
          <w:b/>
          <w:sz w:val="21"/>
          <w:szCs w:val="21"/>
        </w:rPr>
        <w:instrText xml:space="preserve"> SEQ 图表 \* ARABIC </w:instrText>
      </w:r>
      <w:r>
        <w:rPr>
          <w:rFonts w:ascii="宋体" w:eastAsia="宋体" w:hAnsi="宋体" w:hint="eastAsia"/>
          <w:b/>
          <w:sz w:val="21"/>
          <w:szCs w:val="21"/>
        </w:rPr>
        <w:fldChar w:fldCharType="separate"/>
      </w:r>
      <w:r>
        <w:rPr>
          <w:rFonts w:ascii="宋体" w:eastAsia="宋体" w:hAnsi="宋体" w:hint="eastAsia"/>
          <w:b/>
          <w:sz w:val="21"/>
          <w:szCs w:val="21"/>
        </w:rPr>
        <w:t>10</w:t>
      </w:r>
      <w:r>
        <w:rPr>
          <w:rFonts w:ascii="宋体" w:eastAsia="宋体" w:hAnsi="宋体" w:hint="eastAsia"/>
          <w:b/>
          <w:sz w:val="21"/>
          <w:szCs w:val="21"/>
        </w:rPr>
        <w:fldChar w:fldCharType="end"/>
      </w:r>
      <w:r>
        <w:rPr>
          <w:rFonts w:ascii="宋体" w:eastAsia="宋体" w:hAnsi="宋体" w:hint="eastAsia"/>
          <w:b/>
          <w:sz w:val="21"/>
          <w:szCs w:val="21"/>
        </w:rPr>
        <w:t>：中国进出口金额</w:t>
      </w:r>
      <w:bookmarkEnd w:id="29"/>
      <w:bookmarkEnd w:id="30"/>
    </w:p>
    <w:p w:rsidR="00C44961" w:rsidRDefault="00843F4B">
      <w:r>
        <w:rPr>
          <w:noProof/>
        </w:rPr>
        <w:lastRenderedPageBreak/>
        <w:drawing>
          <wp:inline distT="0" distB="0" distL="0" distR="0">
            <wp:extent cx="5279390" cy="2237740"/>
            <wp:effectExtent l="0" t="0" r="0" b="0"/>
            <wp:docPr id="104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图片 30"/>
                    <pic:cNvPicPr/>
                  </pic:nvPicPr>
                  <pic:blipFill>
                    <a:blip r:embed="rId20" cstate="print"/>
                    <a:srcRect/>
                    <a:stretch/>
                  </pic:blipFill>
                  <pic:spPr>
                    <a:xfrm>
                      <a:off x="0" y="0"/>
                      <a:ext cx="5279390" cy="2237740"/>
                    </a:xfrm>
                    <a:prstGeom prst="rect">
                      <a:avLst/>
                    </a:prstGeom>
                  </pic:spPr>
                </pic:pic>
              </a:graphicData>
            </a:graphic>
          </wp:inline>
        </w:drawing>
      </w:r>
    </w:p>
    <w:p w:rsidR="00C44961" w:rsidRDefault="00C44961">
      <w:pPr>
        <w:jc w:val="left"/>
        <w:rPr>
          <w:sz w:val="18"/>
          <w:szCs w:val="18"/>
        </w:rPr>
      </w:pPr>
    </w:p>
    <w:p w:rsidR="00C44961" w:rsidRDefault="00843F4B">
      <w:pPr>
        <w:jc w:val="left"/>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843F4B">
      <w:pPr>
        <w:widowControl/>
        <w:jc w:val="left"/>
      </w:pPr>
      <w:r>
        <w:br w:type="page"/>
      </w:r>
    </w:p>
    <w:p w:rsidR="00C44961" w:rsidRDefault="00843F4B">
      <w:pPr>
        <w:pStyle w:val="1"/>
      </w:pPr>
      <w:bookmarkStart w:id="31" w:name="_Toc494020665"/>
      <w:r>
        <w:rPr>
          <w:rFonts w:hint="eastAsia"/>
        </w:rPr>
        <w:lastRenderedPageBreak/>
        <w:t>四、股指期货</w:t>
      </w:r>
      <w:bookmarkEnd w:id="31"/>
    </w:p>
    <w:p w:rsidR="00C44961" w:rsidRDefault="00843F4B">
      <w:pPr>
        <w:pStyle w:val="2"/>
      </w:pPr>
      <w:bookmarkStart w:id="32" w:name="_Toc494020666"/>
      <w:r>
        <w:rPr>
          <w:rFonts w:hint="eastAsia"/>
        </w:rPr>
        <w:t>1</w:t>
      </w:r>
      <w:r>
        <w:rPr>
          <w:rFonts w:hint="eastAsia"/>
        </w:rPr>
        <w:t>、三大期指情况</w:t>
      </w:r>
      <w:bookmarkEnd w:id="32"/>
    </w:p>
    <w:p w:rsidR="00C44961" w:rsidRDefault="00843F4B" w:rsidP="00843F4B">
      <w:pPr>
        <w:pStyle w:val="a3"/>
        <w:jc w:val="left"/>
        <w:rPr>
          <w:rFonts w:ascii="宋体" w:eastAsia="宋体" w:hAnsi="宋体"/>
          <w:b/>
          <w:sz w:val="21"/>
          <w:szCs w:val="21"/>
        </w:rPr>
      </w:pPr>
      <w:bookmarkStart w:id="33" w:name="_Toc450560272"/>
      <w:bookmarkStart w:id="34" w:name="_Toc492279105"/>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11</w:t>
      </w:r>
      <w:r>
        <w:rPr>
          <w:rFonts w:ascii="宋体" w:eastAsia="宋体" w:hAnsi="宋体"/>
          <w:b/>
          <w:sz w:val="21"/>
          <w:szCs w:val="21"/>
        </w:rPr>
        <w:fldChar w:fldCharType="end"/>
      </w:r>
      <w:r>
        <w:rPr>
          <w:rFonts w:ascii="宋体" w:eastAsia="宋体" w:hAnsi="宋体" w:hint="eastAsia"/>
          <w:b/>
          <w:sz w:val="21"/>
          <w:szCs w:val="21"/>
        </w:rPr>
        <w:t>：三大期指本周合约情况</w:t>
      </w:r>
      <w:bookmarkEnd w:id="33"/>
      <w:bookmarkEnd w:id="34"/>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907"/>
        <w:gridCol w:w="2003"/>
        <w:gridCol w:w="1546"/>
        <w:gridCol w:w="1484"/>
      </w:tblGrid>
      <w:tr w:rsidR="00C44961">
        <w:trPr>
          <w:trHeight w:val="849"/>
        </w:trPr>
        <w:tc>
          <w:tcPr>
            <w:tcW w:w="2003" w:type="dxa"/>
            <w:shd w:val="clear" w:color="auto" w:fill="ED7D31"/>
            <w:vAlign w:val="center"/>
          </w:tcPr>
          <w:p w:rsidR="00C44961" w:rsidRDefault="00843F4B">
            <w:pPr>
              <w:spacing w:beforeLines="40" w:before="124" w:afterLines="40" w:after="124"/>
              <w:jc w:val="center"/>
              <w:rPr>
                <w:rFonts w:ascii="宋体" w:eastAsia="宋体" w:hAnsi="宋体"/>
                <w:b/>
                <w:sz w:val="18"/>
                <w:szCs w:val="18"/>
              </w:rPr>
            </w:pPr>
            <w:r>
              <w:rPr>
                <w:rFonts w:ascii="宋体" w:eastAsia="宋体" w:hAnsi="宋体" w:hint="eastAsia"/>
                <w:b/>
                <w:sz w:val="18"/>
                <w:szCs w:val="18"/>
              </w:rPr>
              <w:t>期指主力</w:t>
            </w:r>
          </w:p>
        </w:tc>
        <w:tc>
          <w:tcPr>
            <w:tcW w:w="1907" w:type="dxa"/>
            <w:shd w:val="clear" w:color="auto" w:fill="ED7D31"/>
            <w:vAlign w:val="center"/>
          </w:tcPr>
          <w:p w:rsidR="00C44961" w:rsidRDefault="00843F4B">
            <w:pPr>
              <w:spacing w:beforeLines="40" w:before="124" w:afterLines="40" w:after="124"/>
              <w:jc w:val="center"/>
              <w:rPr>
                <w:rFonts w:ascii="宋体" w:eastAsia="宋体" w:hAnsi="宋体"/>
                <w:b/>
                <w:sz w:val="18"/>
                <w:szCs w:val="18"/>
              </w:rPr>
            </w:pPr>
            <w:r>
              <w:rPr>
                <w:rFonts w:ascii="宋体" w:eastAsia="宋体" w:hAnsi="宋体" w:hint="eastAsia"/>
                <w:b/>
                <w:sz w:val="18"/>
                <w:szCs w:val="18"/>
              </w:rPr>
              <w:t>周涨跌（</w:t>
            </w:r>
            <w:r>
              <w:rPr>
                <w:rFonts w:ascii="宋体" w:eastAsia="宋体" w:hAnsi="宋体"/>
                <w:b/>
                <w:sz w:val="18"/>
                <w:szCs w:val="18"/>
              </w:rPr>
              <w:t>%）</w:t>
            </w:r>
          </w:p>
        </w:tc>
        <w:tc>
          <w:tcPr>
            <w:tcW w:w="2003" w:type="dxa"/>
            <w:shd w:val="clear" w:color="auto" w:fill="ED7D31"/>
            <w:vAlign w:val="center"/>
          </w:tcPr>
          <w:p w:rsidR="00C44961" w:rsidRDefault="00843F4B">
            <w:pPr>
              <w:spacing w:beforeLines="40" w:before="124" w:afterLines="40" w:after="124"/>
              <w:jc w:val="center"/>
              <w:rPr>
                <w:rFonts w:ascii="宋体" w:eastAsia="宋体" w:hAnsi="宋体"/>
                <w:b/>
                <w:sz w:val="18"/>
                <w:szCs w:val="18"/>
              </w:rPr>
            </w:pPr>
            <w:r>
              <w:rPr>
                <w:rFonts w:ascii="宋体" w:eastAsia="宋体" w:hAnsi="宋体" w:hint="eastAsia"/>
                <w:b/>
                <w:sz w:val="18"/>
                <w:szCs w:val="18"/>
              </w:rPr>
              <w:t>收盘价</w:t>
            </w:r>
          </w:p>
        </w:tc>
        <w:tc>
          <w:tcPr>
            <w:tcW w:w="1546" w:type="dxa"/>
            <w:shd w:val="clear" w:color="auto" w:fill="ED7D31"/>
            <w:vAlign w:val="center"/>
          </w:tcPr>
          <w:p w:rsidR="00C44961" w:rsidRDefault="00843F4B">
            <w:pPr>
              <w:spacing w:beforeLines="40" w:before="124" w:afterLines="40" w:after="124"/>
              <w:jc w:val="center"/>
              <w:rPr>
                <w:rFonts w:ascii="宋体" w:eastAsia="宋体" w:hAnsi="宋体"/>
                <w:b/>
                <w:sz w:val="18"/>
                <w:szCs w:val="18"/>
              </w:rPr>
            </w:pPr>
            <w:r>
              <w:rPr>
                <w:rFonts w:ascii="宋体" w:eastAsia="宋体" w:hAnsi="宋体" w:hint="eastAsia"/>
                <w:b/>
                <w:sz w:val="18"/>
                <w:szCs w:val="18"/>
              </w:rPr>
              <w:t>周成交量（万手）</w:t>
            </w:r>
          </w:p>
        </w:tc>
        <w:tc>
          <w:tcPr>
            <w:tcW w:w="1484" w:type="dxa"/>
            <w:shd w:val="clear" w:color="auto" w:fill="ED7D31"/>
            <w:vAlign w:val="center"/>
          </w:tcPr>
          <w:p w:rsidR="00C44961" w:rsidRDefault="00843F4B">
            <w:pPr>
              <w:spacing w:beforeLines="40" w:before="124" w:afterLines="40" w:after="124"/>
              <w:jc w:val="center"/>
              <w:rPr>
                <w:rFonts w:ascii="宋体" w:eastAsia="宋体" w:hAnsi="宋体"/>
                <w:b/>
                <w:sz w:val="18"/>
                <w:szCs w:val="18"/>
              </w:rPr>
            </w:pPr>
            <w:r>
              <w:rPr>
                <w:rFonts w:ascii="宋体" w:eastAsia="宋体" w:hAnsi="宋体" w:hint="eastAsia"/>
                <w:b/>
                <w:sz w:val="18"/>
                <w:szCs w:val="18"/>
              </w:rPr>
              <w:t>持仓量（万手）</w:t>
            </w:r>
          </w:p>
        </w:tc>
      </w:tr>
      <w:tr w:rsidR="00C44961">
        <w:trPr>
          <w:trHeight w:val="536"/>
        </w:trPr>
        <w:tc>
          <w:tcPr>
            <w:tcW w:w="2003"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IF1710</w:t>
            </w:r>
          </w:p>
        </w:tc>
        <w:tc>
          <w:tcPr>
            <w:tcW w:w="1907"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0.5171</w:t>
            </w:r>
          </w:p>
        </w:tc>
        <w:tc>
          <w:tcPr>
            <w:tcW w:w="2003" w:type="dxa"/>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3849.2</w:t>
            </w:r>
          </w:p>
        </w:tc>
        <w:tc>
          <w:tcPr>
            <w:tcW w:w="1546" w:type="dxa"/>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5.27</w:t>
            </w:r>
          </w:p>
        </w:tc>
        <w:tc>
          <w:tcPr>
            <w:tcW w:w="1484"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2.50</w:t>
            </w:r>
          </w:p>
        </w:tc>
      </w:tr>
      <w:tr w:rsidR="00C44961">
        <w:trPr>
          <w:trHeight w:val="551"/>
        </w:trPr>
        <w:tc>
          <w:tcPr>
            <w:tcW w:w="2003"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IH1710</w:t>
            </w:r>
          </w:p>
        </w:tc>
        <w:tc>
          <w:tcPr>
            <w:tcW w:w="1907"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-0.0522</w:t>
            </w:r>
          </w:p>
        </w:tc>
        <w:tc>
          <w:tcPr>
            <w:tcW w:w="2003" w:type="dxa"/>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2682.8</w:t>
            </w:r>
          </w:p>
        </w:tc>
        <w:tc>
          <w:tcPr>
            <w:tcW w:w="1546" w:type="dxa"/>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3.37</w:t>
            </w:r>
          </w:p>
        </w:tc>
        <w:tc>
          <w:tcPr>
            <w:tcW w:w="1484" w:type="dxa"/>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1.57</w:t>
            </w:r>
          </w:p>
        </w:tc>
      </w:tr>
      <w:tr w:rsidR="00C44961">
        <w:trPr>
          <w:trHeight w:val="551"/>
        </w:trPr>
        <w:tc>
          <w:tcPr>
            <w:tcW w:w="2003"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IC1710</w:t>
            </w:r>
          </w:p>
        </w:tc>
        <w:tc>
          <w:tcPr>
            <w:tcW w:w="1907"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1.0104</w:t>
            </w:r>
          </w:p>
        </w:tc>
        <w:tc>
          <w:tcPr>
            <w:tcW w:w="2003" w:type="dxa"/>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6598.2</w:t>
            </w:r>
          </w:p>
        </w:tc>
        <w:tc>
          <w:tcPr>
            <w:tcW w:w="1546" w:type="dxa"/>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4.79</w:t>
            </w:r>
          </w:p>
        </w:tc>
        <w:tc>
          <w:tcPr>
            <w:tcW w:w="1484" w:type="dxa"/>
            <w:vAlign w:val="center"/>
          </w:tcPr>
          <w:p w:rsidR="00C44961" w:rsidRDefault="00843F4B">
            <w:pPr>
              <w:spacing w:beforeLines="40" w:before="124" w:afterLines="40" w:after="124"/>
              <w:jc w:val="center"/>
              <w:rPr>
                <w:rFonts w:ascii="宋体" w:eastAsia="宋体" w:hAnsi="宋体"/>
                <w:sz w:val="18"/>
                <w:szCs w:val="18"/>
              </w:rPr>
            </w:pPr>
            <w:r>
              <w:rPr>
                <w:rFonts w:ascii="宋体" w:eastAsia="宋体" w:hAnsi="宋体" w:hint="eastAsia"/>
                <w:sz w:val="18"/>
                <w:szCs w:val="18"/>
              </w:rPr>
              <w:t>1.95</w:t>
            </w:r>
          </w:p>
        </w:tc>
      </w:tr>
    </w:tbl>
    <w:p w:rsidR="00C44961" w:rsidRDefault="00843F4B">
      <w:pPr>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pStyle w:val="a3"/>
        <w:rPr>
          <w:rFonts w:ascii="宋体" w:eastAsia="宋体" w:hAnsi="宋体"/>
          <w:sz w:val="21"/>
          <w:szCs w:val="21"/>
        </w:rPr>
      </w:pPr>
      <w:bookmarkStart w:id="35" w:name="_Toc450560273"/>
    </w:p>
    <w:p w:rsidR="00C44961" w:rsidRPr="00843F4B" w:rsidRDefault="00843F4B" w:rsidP="00843F4B">
      <w:pPr>
        <w:pStyle w:val="a3"/>
        <w:jc w:val="left"/>
        <w:rPr>
          <w:rFonts w:ascii="宋体" w:eastAsia="宋体" w:hAnsi="宋体" w:hint="eastAsia"/>
          <w:b/>
          <w:sz w:val="21"/>
          <w:szCs w:val="21"/>
        </w:rPr>
      </w:pPr>
      <w:bookmarkStart w:id="36" w:name="_Toc492279106"/>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12</w:t>
      </w:r>
      <w:r>
        <w:rPr>
          <w:rFonts w:ascii="宋体" w:eastAsia="宋体" w:hAnsi="宋体"/>
          <w:b/>
          <w:sz w:val="21"/>
          <w:szCs w:val="21"/>
        </w:rPr>
        <w:fldChar w:fldCharType="end"/>
      </w:r>
      <w:r>
        <w:rPr>
          <w:rFonts w:ascii="宋体" w:eastAsia="宋体" w:hAnsi="宋体" w:hint="eastAsia"/>
          <w:b/>
          <w:sz w:val="21"/>
          <w:szCs w:val="21"/>
        </w:rPr>
        <w:t>：最近5日三大期指当月合约升贴水（期-现）</w:t>
      </w:r>
      <w:bookmarkEnd w:id="35"/>
      <w:bookmarkEnd w:id="36"/>
    </w:p>
    <w:p w:rsidR="00C44961" w:rsidRDefault="00843F4B">
      <w:r>
        <w:rPr>
          <w:noProof/>
        </w:rPr>
        <w:drawing>
          <wp:inline distT="0" distB="0" distL="0" distR="0">
            <wp:extent cx="5271135" cy="2303145"/>
            <wp:effectExtent l="0" t="0" r="5715" b="1905"/>
            <wp:docPr id="1041"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图片 7"/>
                    <pic:cNvPicPr/>
                  </pic:nvPicPr>
                  <pic:blipFill>
                    <a:blip r:embed="rId21" cstate="print"/>
                    <a:srcRect/>
                    <a:stretch/>
                  </pic:blipFill>
                  <pic:spPr>
                    <a:xfrm>
                      <a:off x="0" y="0"/>
                      <a:ext cx="5271135" cy="2303145"/>
                    </a:xfrm>
                    <a:prstGeom prst="rect">
                      <a:avLst/>
                    </a:prstGeom>
                    <a:ln>
                      <a:noFill/>
                    </a:ln>
                  </pic:spPr>
                </pic:pic>
              </a:graphicData>
            </a:graphic>
          </wp:inline>
        </w:drawing>
      </w:r>
    </w:p>
    <w:p w:rsidR="00C44961" w:rsidRDefault="00843F4B">
      <w:pPr>
        <w:jc w:val="left"/>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rPr>
          <w:sz w:val="18"/>
          <w:szCs w:val="18"/>
        </w:rPr>
      </w:pPr>
    </w:p>
    <w:p w:rsidR="00C44961" w:rsidRDefault="00843F4B">
      <w:pPr>
        <w:pStyle w:val="2"/>
      </w:pPr>
      <w:bookmarkStart w:id="37" w:name="_Toc494020667"/>
      <w:r>
        <w:rPr>
          <w:rFonts w:hint="eastAsia"/>
        </w:rPr>
        <w:t>2</w:t>
      </w:r>
      <w:r>
        <w:rPr>
          <w:rFonts w:hint="eastAsia"/>
        </w:rPr>
        <w:t>、股指情况</w:t>
      </w:r>
      <w:bookmarkEnd w:id="37"/>
    </w:p>
    <w:p w:rsidR="00C44961" w:rsidRDefault="00843F4B">
      <w:pPr>
        <w:ind w:firstLineChars="200" w:firstLine="420"/>
      </w:pPr>
      <w:r>
        <w:rPr>
          <w:rFonts w:hint="eastAsia"/>
        </w:rPr>
        <w:t>本周三大期指主力呈现</w:t>
      </w:r>
      <w:r>
        <w:t>IC</w:t>
      </w:r>
      <w:r>
        <w:rPr>
          <w:rFonts w:hint="eastAsia"/>
        </w:rPr>
        <w:t>、</w:t>
      </w:r>
      <w:r>
        <w:rPr>
          <w:rFonts w:hint="eastAsia"/>
        </w:rPr>
        <w:t>IF</w:t>
      </w:r>
      <w:r>
        <w:rPr>
          <w:rFonts w:hint="eastAsia"/>
        </w:rPr>
        <w:t>强</w:t>
      </w:r>
      <w:r>
        <w:t>IH</w:t>
      </w:r>
      <w:r>
        <w:rPr>
          <w:rFonts w:hint="eastAsia"/>
        </w:rPr>
        <w:t>弱的跷跷板格局；成交量方面，三大期指主力均较上周有较大幅度的萎缩；升贴水方面，本周三大期指均走强，</w:t>
      </w:r>
      <w:r>
        <w:rPr>
          <w:rFonts w:hint="eastAsia"/>
        </w:rPr>
        <w:t>IC</w:t>
      </w:r>
      <w:r>
        <w:rPr>
          <w:rFonts w:hint="eastAsia"/>
        </w:rPr>
        <w:t>的贴水幅度不断缩小，</w:t>
      </w:r>
      <w:r>
        <w:rPr>
          <w:rFonts w:hint="eastAsia"/>
        </w:rPr>
        <w:t>IF</w:t>
      </w:r>
      <w:r>
        <w:rPr>
          <w:rFonts w:hint="eastAsia"/>
        </w:rPr>
        <w:t>也由上周贴水转为升水，</w:t>
      </w:r>
      <w:r>
        <w:rPr>
          <w:rFonts w:hint="eastAsia"/>
        </w:rPr>
        <w:t>IH</w:t>
      </w:r>
      <w:r>
        <w:rPr>
          <w:rFonts w:hint="eastAsia"/>
        </w:rPr>
        <w:t>的升水幅度扩大，说明投资者对节后市场保持信心。</w:t>
      </w:r>
    </w:p>
    <w:p w:rsidR="00C44961" w:rsidRDefault="00843F4B">
      <w:pPr>
        <w:pStyle w:val="2"/>
      </w:pPr>
      <w:bookmarkStart w:id="38" w:name="_Toc494020668"/>
      <w:r>
        <w:rPr>
          <w:rFonts w:hint="eastAsia"/>
        </w:rPr>
        <w:t>3</w:t>
      </w:r>
      <w:r>
        <w:rPr>
          <w:rFonts w:hint="eastAsia"/>
        </w:rPr>
        <w:t>、资金流向情况</w:t>
      </w:r>
      <w:bookmarkEnd w:id="38"/>
    </w:p>
    <w:p w:rsidR="00C44961" w:rsidRDefault="00843F4B">
      <w:pPr>
        <w:pStyle w:val="3"/>
      </w:pPr>
      <w:bookmarkStart w:id="39" w:name="_Toc494020669"/>
      <w:r>
        <w:rPr>
          <w:rFonts w:hint="eastAsia"/>
        </w:rPr>
        <w:t>3.1</w:t>
      </w:r>
      <w:r>
        <w:rPr>
          <w:rFonts w:hint="eastAsia"/>
        </w:rPr>
        <w:t>证券市场资金流向</w:t>
      </w:r>
      <w:bookmarkEnd w:id="39"/>
    </w:p>
    <w:p w:rsidR="00C44961" w:rsidRDefault="00843F4B">
      <w:r>
        <w:rPr>
          <w:rFonts w:hint="eastAsia"/>
        </w:rPr>
        <w:t>截至</w:t>
      </w:r>
      <w:r>
        <w:rPr>
          <w:rFonts w:hint="eastAsia"/>
        </w:rPr>
        <w:t>9</w:t>
      </w:r>
      <w:r>
        <w:rPr>
          <w:rFonts w:hint="eastAsia"/>
        </w:rPr>
        <w:t>月</w:t>
      </w:r>
      <w:r>
        <w:rPr>
          <w:rFonts w:hint="eastAsia"/>
        </w:rPr>
        <w:t>22</w:t>
      </w:r>
      <w:r>
        <w:rPr>
          <w:rFonts w:hint="eastAsia"/>
        </w:rPr>
        <w:t>日</w:t>
      </w:r>
      <w:r>
        <w:t>，</w:t>
      </w:r>
      <w:r>
        <w:rPr>
          <w:rFonts w:hint="eastAsia"/>
        </w:rPr>
        <w:t>本周</w:t>
      </w:r>
      <w:r>
        <w:t>A</w:t>
      </w:r>
      <w:r>
        <w:rPr>
          <w:rFonts w:hint="eastAsia"/>
        </w:rPr>
        <w:t>股市场的累计资金净流出</w:t>
      </w:r>
      <w:r>
        <w:rPr>
          <w:rFonts w:hint="eastAsia"/>
        </w:rPr>
        <w:t>1514.06</w:t>
      </w:r>
      <w:r>
        <w:rPr>
          <w:rFonts w:hint="eastAsia"/>
        </w:rPr>
        <w:t>亿元；其中主板净流出额为</w:t>
      </w:r>
      <w:r>
        <w:rPr>
          <w:rFonts w:hint="eastAsia"/>
        </w:rPr>
        <w:t>980.43</w:t>
      </w:r>
      <w:r>
        <w:rPr>
          <w:rFonts w:hint="eastAsia"/>
        </w:rPr>
        <w:t>亿元，沪深</w:t>
      </w:r>
      <w:r>
        <w:t>300</w:t>
      </w:r>
      <w:r>
        <w:rPr>
          <w:rFonts w:hint="eastAsia"/>
        </w:rPr>
        <w:t>出现净流出</w:t>
      </w:r>
      <w:r>
        <w:rPr>
          <w:rFonts w:hint="eastAsia"/>
        </w:rPr>
        <w:t>380.58</w:t>
      </w:r>
      <w:r>
        <w:rPr>
          <w:rFonts w:hint="eastAsia"/>
        </w:rPr>
        <w:t>亿元，中小板净流出额</w:t>
      </w:r>
      <w:r>
        <w:rPr>
          <w:rFonts w:hint="eastAsia"/>
        </w:rPr>
        <w:t>334.04</w:t>
      </w:r>
      <w:r>
        <w:rPr>
          <w:rFonts w:hint="eastAsia"/>
        </w:rPr>
        <w:t>为亿元，创业板净流出</w:t>
      </w:r>
      <w:r>
        <w:rPr>
          <w:rFonts w:hint="eastAsia"/>
        </w:rPr>
        <w:t>199.59</w:t>
      </w:r>
      <w:r>
        <w:rPr>
          <w:rFonts w:hint="eastAsia"/>
        </w:rPr>
        <w:t>亿元。总流出资金较上周小幅减少，其中主要是主板资金流出。</w:t>
      </w:r>
    </w:p>
    <w:p w:rsidR="00C44961" w:rsidRDefault="00843F4B" w:rsidP="00843F4B">
      <w:pPr>
        <w:pStyle w:val="a3"/>
        <w:jc w:val="left"/>
        <w:rPr>
          <w:rFonts w:ascii="宋体" w:eastAsia="宋体" w:hAnsi="宋体"/>
          <w:b/>
          <w:sz w:val="21"/>
          <w:szCs w:val="21"/>
        </w:rPr>
      </w:pPr>
      <w:bookmarkStart w:id="40" w:name="_Toc492279107"/>
      <w:bookmarkStart w:id="41" w:name="_Toc450560274"/>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13</w:t>
      </w:r>
      <w:r>
        <w:rPr>
          <w:rFonts w:ascii="宋体" w:eastAsia="宋体" w:hAnsi="宋体"/>
          <w:b/>
          <w:sz w:val="21"/>
          <w:szCs w:val="21"/>
        </w:rPr>
        <w:fldChar w:fldCharType="end"/>
      </w:r>
      <w:r>
        <w:rPr>
          <w:rFonts w:ascii="宋体" w:eastAsia="宋体" w:hAnsi="宋体" w:hint="eastAsia"/>
          <w:b/>
          <w:sz w:val="21"/>
          <w:szCs w:val="21"/>
        </w:rPr>
        <w:t>：最近5日市场资金流向</w:t>
      </w:r>
      <w:bookmarkEnd w:id="40"/>
      <w:bookmarkEnd w:id="41"/>
    </w:p>
    <w:p w:rsidR="00C44961" w:rsidRDefault="00843F4B">
      <w:r>
        <w:rPr>
          <w:noProof/>
        </w:rPr>
        <w:lastRenderedPageBreak/>
        <w:drawing>
          <wp:inline distT="0" distB="0" distL="0" distR="0">
            <wp:extent cx="5273040" cy="2216506"/>
            <wp:effectExtent l="0" t="0" r="3810" b="0"/>
            <wp:docPr id="1042"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图片 8"/>
                    <pic:cNvPicPr/>
                  </pic:nvPicPr>
                  <pic:blipFill>
                    <a:blip r:embed="rId22" cstate="print"/>
                    <a:srcRect/>
                    <a:stretch/>
                  </pic:blipFill>
                  <pic:spPr>
                    <a:xfrm>
                      <a:off x="0" y="0"/>
                      <a:ext cx="5280552" cy="2219664"/>
                    </a:xfrm>
                    <a:prstGeom prst="rect">
                      <a:avLst/>
                    </a:prstGeom>
                    <a:ln>
                      <a:noFill/>
                    </a:ln>
                  </pic:spPr>
                </pic:pic>
              </a:graphicData>
            </a:graphic>
          </wp:inline>
        </w:drawing>
      </w:r>
    </w:p>
    <w:p w:rsidR="00C44961" w:rsidRDefault="00C44961">
      <w:pPr>
        <w:jc w:val="center"/>
      </w:pPr>
    </w:p>
    <w:p w:rsidR="00C44961" w:rsidRDefault="00843F4B">
      <w:r>
        <w:rPr>
          <w:rFonts w:hint="eastAsia"/>
          <w:sz w:val="18"/>
          <w:szCs w:val="18"/>
        </w:rPr>
        <w:t>数据来源：</w:t>
      </w:r>
      <w:r>
        <w:rPr>
          <w:rFonts w:hint="eastAsia"/>
          <w:sz w:val="18"/>
          <w:szCs w:val="18"/>
        </w:rPr>
        <w:t>WIND</w:t>
      </w:r>
      <w:r>
        <w:rPr>
          <w:rFonts w:hint="eastAsia"/>
          <w:sz w:val="18"/>
          <w:szCs w:val="18"/>
        </w:rPr>
        <w:t>，广州期货研究所</w:t>
      </w:r>
    </w:p>
    <w:p w:rsidR="00C44961" w:rsidRDefault="00843F4B">
      <w:pPr>
        <w:pStyle w:val="3"/>
      </w:pPr>
      <w:bookmarkStart w:id="42" w:name="_Toc494020670"/>
      <w:r>
        <w:rPr>
          <w:rFonts w:hint="eastAsia"/>
        </w:rPr>
        <w:t xml:space="preserve">3.3 </w:t>
      </w:r>
      <w:r>
        <w:rPr>
          <w:rFonts w:hint="eastAsia"/>
        </w:rPr>
        <w:t>沪港通资金流向</w:t>
      </w:r>
      <w:bookmarkEnd w:id="42"/>
    </w:p>
    <w:p w:rsidR="00C44961" w:rsidRDefault="00843F4B">
      <w:pPr>
        <w:rPr>
          <w:rFonts w:eastAsia="宋体"/>
          <w:color w:val="000000"/>
          <w:kern w:val="0"/>
          <w:sz w:val="20"/>
        </w:rPr>
      </w:pPr>
      <w:r>
        <w:rPr>
          <w:rFonts w:hint="eastAsia"/>
        </w:rPr>
        <w:t>最近五日沪港通，港股通累计买入成交额</w:t>
      </w:r>
      <w:r>
        <w:rPr>
          <w:rFonts w:hint="eastAsia"/>
        </w:rPr>
        <w:t>220.46</w:t>
      </w:r>
      <w:r>
        <w:rPr>
          <w:rFonts w:hint="eastAsia"/>
        </w:rPr>
        <w:t>亿元，累计卖出成交额</w:t>
      </w:r>
      <w:r>
        <w:rPr>
          <w:rFonts w:hint="eastAsia"/>
        </w:rPr>
        <w:t>192.05</w:t>
      </w:r>
      <w:r>
        <w:rPr>
          <w:rFonts w:hint="eastAsia"/>
        </w:rPr>
        <w:t>亿元，累计资金净流入</w:t>
      </w:r>
      <w:r>
        <w:rPr>
          <w:rFonts w:hint="eastAsia"/>
        </w:rPr>
        <w:t>58.42</w:t>
      </w:r>
      <w:r>
        <w:rPr>
          <w:rFonts w:hint="eastAsia"/>
        </w:rPr>
        <w:t>亿元，较上周增加。沪股通累计买入成交额</w:t>
      </w:r>
      <w:r>
        <w:rPr>
          <w:rFonts w:hint="eastAsia"/>
        </w:rPr>
        <w:t>170.77</w:t>
      </w:r>
      <w:r>
        <w:rPr>
          <w:rFonts w:hint="eastAsia"/>
        </w:rPr>
        <w:t>亿元，累计卖出成交金额</w:t>
      </w:r>
      <w:r>
        <w:rPr>
          <w:rFonts w:hint="eastAsia"/>
        </w:rPr>
        <w:t>134.54</w:t>
      </w:r>
      <w:r>
        <w:rPr>
          <w:rFonts w:hint="eastAsia"/>
        </w:rPr>
        <w:t>亿元，累计资金流入</w:t>
      </w:r>
      <w:r>
        <w:rPr>
          <w:rFonts w:hint="eastAsia"/>
        </w:rPr>
        <w:t>39.25</w:t>
      </w:r>
      <w:r>
        <w:rPr>
          <w:rFonts w:hint="eastAsia"/>
        </w:rPr>
        <w:t>亿元，较上周增加。</w:t>
      </w:r>
    </w:p>
    <w:p w:rsidR="00C44961" w:rsidRDefault="00C44961"/>
    <w:p w:rsidR="00C44961" w:rsidRDefault="00843F4B" w:rsidP="00843F4B">
      <w:pPr>
        <w:pStyle w:val="a3"/>
        <w:jc w:val="left"/>
        <w:rPr>
          <w:rFonts w:ascii="宋体" w:eastAsia="宋体" w:hAnsi="宋体"/>
          <w:b/>
          <w:sz w:val="21"/>
          <w:szCs w:val="21"/>
        </w:rPr>
      </w:pPr>
      <w:bookmarkStart w:id="43" w:name="_Toc492279108"/>
      <w:bookmarkStart w:id="44" w:name="_Toc450560280"/>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14</w:t>
      </w:r>
      <w:r>
        <w:rPr>
          <w:rFonts w:ascii="宋体" w:eastAsia="宋体" w:hAnsi="宋体"/>
          <w:b/>
          <w:sz w:val="21"/>
          <w:szCs w:val="21"/>
        </w:rPr>
        <w:fldChar w:fldCharType="end"/>
      </w:r>
      <w:r>
        <w:rPr>
          <w:rFonts w:ascii="宋体" w:eastAsia="宋体" w:hAnsi="宋体" w:hint="eastAsia"/>
          <w:b/>
          <w:sz w:val="21"/>
          <w:szCs w:val="21"/>
        </w:rPr>
        <w:t>：最近5日沪港通资金流向</w:t>
      </w:r>
      <w:bookmarkEnd w:id="43"/>
      <w:bookmarkEnd w:id="44"/>
    </w:p>
    <w:p w:rsidR="00C44961" w:rsidRDefault="00843F4B">
      <w:r>
        <w:rPr>
          <w:noProof/>
        </w:rPr>
        <w:drawing>
          <wp:inline distT="0" distB="0" distL="0" distR="0">
            <wp:extent cx="5271135" cy="2260397"/>
            <wp:effectExtent l="0" t="0" r="5715" b="6985"/>
            <wp:docPr id="1043"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图片 9"/>
                    <pic:cNvPicPr/>
                  </pic:nvPicPr>
                  <pic:blipFill>
                    <a:blip r:embed="rId23" cstate="print"/>
                    <a:srcRect/>
                    <a:stretch/>
                  </pic:blipFill>
                  <pic:spPr>
                    <a:xfrm>
                      <a:off x="0" y="0"/>
                      <a:ext cx="5287709" cy="2267504"/>
                    </a:xfrm>
                    <a:prstGeom prst="rect">
                      <a:avLst/>
                    </a:prstGeom>
                    <a:ln>
                      <a:noFill/>
                    </a:ln>
                  </pic:spPr>
                </pic:pic>
              </a:graphicData>
            </a:graphic>
          </wp:inline>
        </w:drawing>
      </w:r>
    </w:p>
    <w:p w:rsidR="00C44961" w:rsidRDefault="00843F4B">
      <w:pPr>
        <w:jc w:val="left"/>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 w:rsidR="00C44961" w:rsidRDefault="00843F4B">
      <w:pPr>
        <w:pStyle w:val="2"/>
      </w:pPr>
      <w:bookmarkStart w:id="45" w:name="_Toc494020671"/>
      <w:r>
        <w:rPr>
          <w:rFonts w:hint="eastAsia"/>
        </w:rPr>
        <w:t>4</w:t>
      </w:r>
      <w:r>
        <w:rPr>
          <w:rFonts w:hint="eastAsia"/>
        </w:rPr>
        <w:t>、资金流动性</w:t>
      </w:r>
      <w:bookmarkEnd w:id="45"/>
    </w:p>
    <w:p w:rsidR="00C44961" w:rsidRDefault="00843F4B">
      <w:pPr>
        <w:pStyle w:val="a3"/>
        <w:rPr>
          <w:rFonts w:ascii="Times New Roman" w:eastAsia="华文楷体" w:hAnsi="Times New Roman"/>
          <w:sz w:val="21"/>
        </w:rPr>
      </w:pPr>
      <w:r>
        <w:rPr>
          <w:rFonts w:ascii="Times New Roman" w:eastAsia="华文楷体" w:hAnsi="Times New Roman" w:hint="eastAsia"/>
          <w:sz w:val="21"/>
        </w:rPr>
        <w:t>央行本周有</w:t>
      </w:r>
      <w:r>
        <w:rPr>
          <w:rFonts w:ascii="Times New Roman" w:eastAsia="华文楷体" w:hAnsi="Times New Roman" w:hint="eastAsia"/>
          <w:sz w:val="21"/>
        </w:rPr>
        <w:t>3</w:t>
      </w:r>
      <w:r>
        <w:rPr>
          <w:rFonts w:ascii="Times New Roman" w:eastAsia="华文楷体" w:hAnsi="Times New Roman" w:hint="eastAsia"/>
          <w:sz w:val="21"/>
        </w:rPr>
        <w:t>天开展逆回购操作，投放资金</w:t>
      </w:r>
      <w:r w:rsidR="000C6C90">
        <w:rPr>
          <w:rFonts w:ascii="Times New Roman" w:eastAsia="华文楷体" w:hAnsi="Times New Roman"/>
          <w:sz w:val="21"/>
        </w:rPr>
        <w:t>32</w:t>
      </w:r>
      <w:r>
        <w:rPr>
          <w:rFonts w:ascii="Times New Roman" w:eastAsia="华文楷体" w:hAnsi="Times New Roman" w:hint="eastAsia"/>
          <w:sz w:val="21"/>
        </w:rPr>
        <w:t>00</w:t>
      </w:r>
      <w:r>
        <w:rPr>
          <w:rFonts w:ascii="Times New Roman" w:eastAsia="华文楷体" w:hAnsi="Times New Roman" w:hint="eastAsia"/>
          <w:sz w:val="21"/>
        </w:rPr>
        <w:t>亿元，</w:t>
      </w:r>
      <w:r w:rsidR="000C6C90">
        <w:rPr>
          <w:rFonts w:ascii="Times New Roman" w:eastAsia="华文楷体" w:hAnsi="Times New Roman" w:hint="eastAsia"/>
          <w:sz w:val="21"/>
        </w:rPr>
        <w:t>总回笼资金</w:t>
      </w:r>
      <w:r w:rsidR="000C6C90">
        <w:rPr>
          <w:rFonts w:ascii="Times New Roman" w:eastAsia="华文楷体" w:hAnsi="Times New Roman" w:hint="eastAsia"/>
          <w:sz w:val="21"/>
        </w:rPr>
        <w:t>6800</w:t>
      </w:r>
      <w:r w:rsidR="000C6C90">
        <w:rPr>
          <w:rFonts w:ascii="Times New Roman" w:eastAsia="华文楷体" w:hAnsi="Times New Roman" w:hint="eastAsia"/>
          <w:sz w:val="21"/>
        </w:rPr>
        <w:t>亿元，净回笼</w:t>
      </w:r>
      <w:r w:rsidR="000C6C90">
        <w:rPr>
          <w:rFonts w:ascii="Times New Roman" w:eastAsia="华文楷体" w:hAnsi="Times New Roman" w:hint="eastAsia"/>
          <w:sz w:val="21"/>
        </w:rPr>
        <w:t>3600</w:t>
      </w:r>
      <w:r w:rsidR="000C6C90">
        <w:rPr>
          <w:rFonts w:ascii="Times New Roman" w:eastAsia="华文楷体" w:hAnsi="Times New Roman" w:hint="eastAsia"/>
          <w:sz w:val="21"/>
        </w:rPr>
        <w:t>亿元。</w:t>
      </w:r>
      <w:r>
        <w:rPr>
          <w:rFonts w:ascii="Times New Roman" w:eastAsia="华文楷体" w:hAnsi="Times New Roman" w:hint="eastAsia"/>
          <w:sz w:val="21"/>
        </w:rPr>
        <w:t>截至</w:t>
      </w:r>
      <w:r>
        <w:rPr>
          <w:rFonts w:ascii="Times New Roman" w:eastAsia="华文楷体" w:hAnsi="Times New Roman" w:hint="eastAsia"/>
          <w:sz w:val="21"/>
        </w:rPr>
        <w:t>9</w:t>
      </w:r>
      <w:r>
        <w:rPr>
          <w:rFonts w:ascii="Times New Roman" w:eastAsia="华文楷体" w:hAnsi="Times New Roman" w:hint="eastAsia"/>
          <w:sz w:val="21"/>
        </w:rPr>
        <w:t>月</w:t>
      </w:r>
      <w:r w:rsidR="000C6C90">
        <w:rPr>
          <w:rFonts w:ascii="Times New Roman" w:eastAsia="华文楷体" w:hAnsi="Times New Roman" w:hint="eastAsia"/>
          <w:sz w:val="21"/>
        </w:rPr>
        <w:t>29</w:t>
      </w:r>
      <w:r>
        <w:rPr>
          <w:rFonts w:ascii="Times New Roman" w:eastAsia="华文楷体" w:hAnsi="Times New Roman" w:hint="eastAsia"/>
          <w:sz w:val="21"/>
        </w:rPr>
        <w:t>日，上海银行间同业拆放利率（</w:t>
      </w:r>
      <w:proofErr w:type="spellStart"/>
      <w:r>
        <w:rPr>
          <w:rFonts w:ascii="Times New Roman" w:eastAsia="华文楷体" w:hAnsi="Times New Roman" w:hint="eastAsia"/>
          <w:sz w:val="21"/>
        </w:rPr>
        <w:t>Shibor</w:t>
      </w:r>
      <w:proofErr w:type="spellEnd"/>
      <w:r>
        <w:rPr>
          <w:rFonts w:ascii="Times New Roman" w:eastAsia="华文楷体" w:hAnsi="Times New Roman" w:hint="eastAsia"/>
          <w:sz w:val="21"/>
        </w:rPr>
        <w:t>）显示，隔夜利率为</w:t>
      </w:r>
      <w:r>
        <w:rPr>
          <w:rFonts w:ascii="Times New Roman" w:eastAsia="华文楷体" w:hAnsi="Times New Roman"/>
          <w:sz w:val="21"/>
        </w:rPr>
        <w:t>2.</w:t>
      </w:r>
      <w:r>
        <w:rPr>
          <w:rFonts w:ascii="Times New Roman" w:eastAsia="华文楷体" w:hAnsi="Times New Roman" w:hint="eastAsia"/>
          <w:sz w:val="21"/>
        </w:rPr>
        <w:t>6958%</w:t>
      </w:r>
      <w:r>
        <w:rPr>
          <w:rFonts w:ascii="Times New Roman" w:eastAsia="华文楷体" w:hAnsi="Times New Roman" w:hint="eastAsia"/>
          <w:sz w:val="21"/>
        </w:rPr>
        <w:t>，较上周上涨</w:t>
      </w:r>
      <w:r>
        <w:rPr>
          <w:rFonts w:ascii="Times New Roman" w:eastAsia="华文楷体" w:hAnsi="Times New Roman" w:hint="eastAsia"/>
          <w:sz w:val="21"/>
        </w:rPr>
        <w:t>0.059%</w:t>
      </w:r>
      <w:r>
        <w:rPr>
          <w:rFonts w:ascii="Times New Roman" w:eastAsia="华文楷体" w:hAnsi="Times New Roman" w:hint="eastAsia"/>
          <w:sz w:val="21"/>
        </w:rPr>
        <w:t>。</w:t>
      </w:r>
    </w:p>
    <w:p w:rsidR="00C44961" w:rsidRDefault="00843F4B">
      <w:pPr>
        <w:pStyle w:val="3"/>
      </w:pPr>
      <w:bookmarkStart w:id="46" w:name="_Toc494020672"/>
      <w:r>
        <w:rPr>
          <w:rFonts w:hint="eastAsia"/>
        </w:rPr>
        <w:t>4.1</w:t>
      </w:r>
      <w:r>
        <w:rPr>
          <w:rFonts w:hint="eastAsia"/>
        </w:rPr>
        <w:t>公开市场操作</w:t>
      </w:r>
      <w:bookmarkEnd w:id="46"/>
    </w:p>
    <w:p w:rsidR="00C44961" w:rsidRDefault="00843F4B">
      <w:pPr>
        <w:pStyle w:val="a3"/>
        <w:rPr>
          <w:rFonts w:ascii="Times New Roman" w:eastAsia="华文楷体" w:hAnsi="Times New Roman"/>
          <w:sz w:val="21"/>
        </w:rPr>
      </w:pPr>
      <w:bookmarkStart w:id="47" w:name="_Toc450560281"/>
      <w:r>
        <w:rPr>
          <w:rFonts w:ascii="Times New Roman" w:eastAsia="华文楷体" w:hAnsi="Times New Roman" w:hint="eastAsia"/>
          <w:sz w:val="21"/>
        </w:rPr>
        <w:t>央行本周有</w:t>
      </w:r>
      <w:r>
        <w:rPr>
          <w:rFonts w:ascii="Times New Roman" w:eastAsia="华文楷体" w:hAnsi="Times New Roman" w:hint="eastAsia"/>
          <w:sz w:val="21"/>
        </w:rPr>
        <w:t>3</w:t>
      </w:r>
      <w:r>
        <w:rPr>
          <w:rFonts w:ascii="Times New Roman" w:eastAsia="华文楷体" w:hAnsi="Times New Roman" w:hint="eastAsia"/>
          <w:sz w:val="21"/>
        </w:rPr>
        <w:t>天开展了公开市场逆回购操作，净</w:t>
      </w:r>
      <w:r w:rsidR="000C6C90">
        <w:rPr>
          <w:rFonts w:ascii="Times New Roman" w:eastAsia="华文楷体" w:hAnsi="Times New Roman" w:hint="eastAsia"/>
          <w:sz w:val="21"/>
        </w:rPr>
        <w:t>回笼</w:t>
      </w:r>
      <w:r>
        <w:rPr>
          <w:rFonts w:ascii="Times New Roman" w:eastAsia="华文楷体" w:hAnsi="Times New Roman" w:hint="eastAsia"/>
          <w:sz w:val="21"/>
        </w:rPr>
        <w:t>资金</w:t>
      </w:r>
      <w:r w:rsidR="000C6C90">
        <w:rPr>
          <w:rFonts w:ascii="Times New Roman" w:eastAsia="华文楷体" w:hAnsi="Times New Roman"/>
          <w:sz w:val="21"/>
        </w:rPr>
        <w:t>3</w:t>
      </w:r>
      <w:r>
        <w:rPr>
          <w:rFonts w:ascii="Times New Roman" w:eastAsia="华文楷体" w:hAnsi="Times New Roman" w:hint="eastAsia"/>
          <w:sz w:val="21"/>
        </w:rPr>
        <w:t>600</w:t>
      </w:r>
      <w:r>
        <w:rPr>
          <w:rFonts w:ascii="Times New Roman" w:eastAsia="华文楷体" w:hAnsi="Times New Roman" w:hint="eastAsia"/>
          <w:sz w:val="21"/>
        </w:rPr>
        <w:t>亿</w:t>
      </w:r>
      <w:r w:rsidR="00100DC8">
        <w:rPr>
          <w:rFonts w:ascii="Times New Roman" w:eastAsia="华文楷体" w:hAnsi="Times New Roman" w:hint="eastAsia"/>
          <w:sz w:val="21"/>
        </w:rPr>
        <w:t>元。</w:t>
      </w:r>
      <w:bookmarkStart w:id="48" w:name="_GoBack"/>
      <w:bookmarkEnd w:id="48"/>
      <w:r w:rsidR="00100DC8">
        <w:rPr>
          <w:rFonts w:ascii="Times New Roman" w:eastAsia="华文楷体" w:hAnsi="Times New Roman"/>
          <w:sz w:val="21"/>
        </w:rPr>
        <w:t xml:space="preserve"> </w:t>
      </w:r>
    </w:p>
    <w:p w:rsidR="00C44961" w:rsidRPr="00843F4B" w:rsidRDefault="00843F4B" w:rsidP="00843F4B">
      <w:pPr>
        <w:pStyle w:val="a3"/>
        <w:rPr>
          <w:rFonts w:ascii="宋体" w:eastAsia="宋体" w:hAnsi="宋体" w:hint="eastAsia"/>
          <w:sz w:val="21"/>
          <w:szCs w:val="21"/>
        </w:rPr>
      </w:pPr>
      <w:bookmarkStart w:id="49" w:name="_Toc492279109"/>
      <w:r>
        <w:rPr>
          <w:rFonts w:ascii="宋体" w:eastAsia="宋体" w:hAnsi="宋体" w:hint="eastAsia"/>
          <w:b/>
          <w:sz w:val="21"/>
          <w:szCs w:val="21"/>
        </w:rPr>
        <w:lastRenderedPageBreak/>
        <w:t>图表</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15</w:t>
      </w:r>
      <w:r>
        <w:rPr>
          <w:rFonts w:ascii="宋体" w:eastAsia="宋体" w:hAnsi="宋体"/>
          <w:b/>
          <w:sz w:val="21"/>
          <w:szCs w:val="21"/>
        </w:rPr>
        <w:fldChar w:fldCharType="end"/>
      </w:r>
      <w:r>
        <w:rPr>
          <w:rFonts w:ascii="宋体" w:eastAsia="宋体" w:hAnsi="宋体" w:hint="eastAsia"/>
          <w:b/>
          <w:sz w:val="21"/>
          <w:szCs w:val="21"/>
        </w:rPr>
        <w:t>：截至9月29日最近五个交易日公开市场操作统计</w:t>
      </w:r>
      <w:bookmarkEnd w:id="47"/>
      <w:bookmarkEnd w:id="49"/>
      <w:r>
        <w:rPr>
          <w:rFonts w:ascii="宋体" w:eastAsia="宋体" w:hAnsi="宋体"/>
          <w:sz w:val="21"/>
          <w:szCs w:val="21"/>
        </w:rPr>
        <w:t xml:space="preserve"> </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304"/>
        <w:gridCol w:w="1344"/>
        <w:gridCol w:w="1344"/>
        <w:gridCol w:w="1384"/>
        <w:gridCol w:w="1803"/>
      </w:tblGrid>
      <w:tr w:rsidR="00C44961">
        <w:trPr>
          <w:trHeight w:val="514"/>
          <w:jc w:val="center"/>
        </w:trPr>
        <w:tc>
          <w:tcPr>
            <w:tcW w:w="1338" w:type="dxa"/>
            <w:shd w:val="clear" w:color="auto" w:fill="ED7D31"/>
            <w:vAlign w:val="center"/>
          </w:tcPr>
          <w:p w:rsidR="00C44961" w:rsidRDefault="00843F4B">
            <w:pPr>
              <w:spacing w:before="100" w:beforeAutospacing="1" w:after="100" w:afterAutospacing="1"/>
              <w:jc w:val="center"/>
            </w:pPr>
            <w:r>
              <w:rPr>
                <w:rFonts w:hint="eastAsia"/>
              </w:rPr>
              <w:t>日期</w:t>
            </w:r>
          </w:p>
        </w:tc>
        <w:tc>
          <w:tcPr>
            <w:tcW w:w="1304" w:type="dxa"/>
            <w:shd w:val="clear" w:color="auto" w:fill="ED7D31"/>
            <w:vAlign w:val="center"/>
          </w:tcPr>
          <w:p w:rsidR="00C44961" w:rsidRDefault="00843F4B">
            <w:pPr>
              <w:spacing w:before="100" w:beforeAutospacing="1" w:after="100" w:afterAutospacing="1"/>
              <w:jc w:val="center"/>
            </w:pPr>
            <w:r>
              <w:rPr>
                <w:rFonts w:hint="eastAsia"/>
              </w:rPr>
              <w:t>7</w:t>
            </w:r>
            <w:r>
              <w:rPr>
                <w:rFonts w:hint="eastAsia"/>
              </w:rPr>
              <w:t>天逆回购投放（亿元）</w:t>
            </w:r>
          </w:p>
        </w:tc>
        <w:tc>
          <w:tcPr>
            <w:tcW w:w="1344" w:type="dxa"/>
            <w:shd w:val="clear" w:color="auto" w:fill="ED7D31"/>
          </w:tcPr>
          <w:p w:rsidR="00C44961" w:rsidRDefault="00843F4B">
            <w:pPr>
              <w:spacing w:before="100" w:beforeAutospacing="1" w:after="100" w:afterAutospacing="1"/>
              <w:jc w:val="center"/>
            </w:pPr>
            <w:r>
              <w:rPr>
                <w:rFonts w:hint="eastAsia"/>
              </w:rPr>
              <w:t>14</w:t>
            </w:r>
            <w:r>
              <w:rPr>
                <w:rFonts w:hint="eastAsia"/>
              </w:rPr>
              <w:t>天逆回购投放（亿元）</w:t>
            </w:r>
          </w:p>
        </w:tc>
        <w:tc>
          <w:tcPr>
            <w:tcW w:w="1344" w:type="dxa"/>
            <w:shd w:val="clear" w:color="auto" w:fill="ED7D31"/>
          </w:tcPr>
          <w:p w:rsidR="00C44961" w:rsidRDefault="00843F4B">
            <w:pPr>
              <w:spacing w:before="100" w:beforeAutospacing="1" w:after="100" w:afterAutospacing="1"/>
              <w:jc w:val="center"/>
            </w:pPr>
            <w:r>
              <w:rPr>
                <w:rFonts w:hint="eastAsia"/>
              </w:rPr>
              <w:t>28</w:t>
            </w:r>
            <w:r>
              <w:rPr>
                <w:rFonts w:hint="eastAsia"/>
              </w:rPr>
              <w:t>天逆回购投放（亿元）</w:t>
            </w:r>
          </w:p>
        </w:tc>
        <w:tc>
          <w:tcPr>
            <w:tcW w:w="1384" w:type="dxa"/>
            <w:shd w:val="clear" w:color="auto" w:fill="ED7D31"/>
          </w:tcPr>
          <w:p w:rsidR="00C44961" w:rsidRDefault="00843F4B">
            <w:pPr>
              <w:spacing w:before="100" w:beforeAutospacing="1" w:after="100" w:afterAutospacing="1"/>
              <w:jc w:val="center"/>
            </w:pPr>
            <w:r>
              <w:rPr>
                <w:rFonts w:hint="eastAsia"/>
              </w:rPr>
              <w:t>逆回购到期（亿元）</w:t>
            </w:r>
          </w:p>
        </w:tc>
        <w:tc>
          <w:tcPr>
            <w:tcW w:w="1803" w:type="dxa"/>
            <w:shd w:val="clear" w:color="auto" w:fill="ED7D31"/>
            <w:vAlign w:val="center"/>
          </w:tcPr>
          <w:p w:rsidR="00C44961" w:rsidRDefault="00843F4B">
            <w:pPr>
              <w:spacing w:before="100" w:beforeAutospacing="1" w:after="100" w:afterAutospacing="1"/>
              <w:jc w:val="center"/>
            </w:pPr>
            <w:r>
              <w:rPr>
                <w:rFonts w:hint="eastAsia"/>
              </w:rPr>
              <w:t>资金净投放额（亿元）</w:t>
            </w:r>
          </w:p>
        </w:tc>
      </w:tr>
      <w:tr w:rsidR="00C44961">
        <w:trPr>
          <w:trHeight w:val="245"/>
          <w:jc w:val="center"/>
        </w:trPr>
        <w:tc>
          <w:tcPr>
            <w:tcW w:w="1338" w:type="dxa"/>
          </w:tcPr>
          <w:p w:rsidR="00C44961" w:rsidRDefault="000C6C90">
            <w:pPr>
              <w:jc w:val="center"/>
            </w:pPr>
            <w:bookmarkStart w:id="50" w:name="OLE_LINK1"/>
            <w:bookmarkStart w:id="51" w:name="OLE_LINK2"/>
            <w:bookmarkStart w:id="52" w:name="OLE_LINK3"/>
            <w:bookmarkStart w:id="53" w:name="OLE_LINK4"/>
            <w:bookmarkStart w:id="54" w:name="_Hlk460590792"/>
            <w:r>
              <w:rPr>
                <w:rFonts w:hint="eastAsia"/>
              </w:rPr>
              <w:t>2017-9-25</w:t>
            </w:r>
          </w:p>
        </w:tc>
        <w:tc>
          <w:tcPr>
            <w:tcW w:w="1304" w:type="dxa"/>
            <w:vAlign w:val="center"/>
          </w:tcPr>
          <w:p w:rsidR="00C44961" w:rsidRDefault="000C6C90">
            <w:pPr>
              <w:jc w:val="center"/>
            </w:pPr>
            <w:r>
              <w:t>0</w:t>
            </w:r>
          </w:p>
        </w:tc>
        <w:tc>
          <w:tcPr>
            <w:tcW w:w="1344" w:type="dxa"/>
            <w:vAlign w:val="center"/>
          </w:tcPr>
          <w:p w:rsidR="00C44961" w:rsidRDefault="000C6C90">
            <w:pPr>
              <w:jc w:val="center"/>
            </w:pPr>
            <w:r>
              <w:t>160</w:t>
            </w:r>
            <w:r w:rsidR="00843F4B">
              <w:rPr>
                <w:rFonts w:hint="eastAsia"/>
              </w:rPr>
              <w:t>0</w:t>
            </w:r>
          </w:p>
        </w:tc>
        <w:tc>
          <w:tcPr>
            <w:tcW w:w="1344" w:type="dxa"/>
            <w:vAlign w:val="center"/>
          </w:tcPr>
          <w:p w:rsidR="00C44961" w:rsidRDefault="000C6C90">
            <w:pPr>
              <w:jc w:val="center"/>
            </w:pPr>
            <w:r>
              <w:rPr>
                <w:rFonts w:hint="eastAsia"/>
              </w:rPr>
              <w:t>4</w:t>
            </w:r>
            <w:r w:rsidR="00843F4B">
              <w:rPr>
                <w:rFonts w:hint="eastAsia"/>
              </w:rPr>
              <w:t>00</w:t>
            </w:r>
          </w:p>
        </w:tc>
        <w:tc>
          <w:tcPr>
            <w:tcW w:w="1384" w:type="dxa"/>
          </w:tcPr>
          <w:p w:rsidR="00C44961" w:rsidRDefault="000C6C90">
            <w:pPr>
              <w:spacing w:before="100" w:beforeAutospacing="1" w:after="100" w:afterAutospacing="1"/>
              <w:jc w:val="center"/>
            </w:pPr>
            <w:r>
              <w:t>280</w:t>
            </w:r>
            <w:r w:rsidR="00843F4B">
              <w:rPr>
                <w:rFonts w:hint="eastAsia"/>
              </w:rPr>
              <w:t>0</w:t>
            </w:r>
          </w:p>
        </w:tc>
        <w:tc>
          <w:tcPr>
            <w:tcW w:w="1803" w:type="dxa"/>
          </w:tcPr>
          <w:p w:rsidR="00C44961" w:rsidRDefault="000C6C90">
            <w:pPr>
              <w:spacing w:before="100" w:beforeAutospacing="1" w:after="100" w:afterAutospacing="1"/>
              <w:jc w:val="center"/>
            </w:pPr>
            <w:r>
              <w:t>-8</w:t>
            </w:r>
            <w:r w:rsidR="00843F4B">
              <w:rPr>
                <w:rFonts w:hint="eastAsia"/>
              </w:rPr>
              <w:t>00</w:t>
            </w:r>
          </w:p>
        </w:tc>
      </w:tr>
      <w:bookmarkEnd w:id="50"/>
      <w:bookmarkEnd w:id="51"/>
      <w:bookmarkEnd w:id="52"/>
      <w:bookmarkEnd w:id="53"/>
      <w:bookmarkEnd w:id="54"/>
      <w:tr w:rsidR="00C44961">
        <w:trPr>
          <w:trHeight w:val="96"/>
          <w:jc w:val="center"/>
        </w:trPr>
        <w:tc>
          <w:tcPr>
            <w:tcW w:w="1338" w:type="dxa"/>
            <w:vAlign w:val="center"/>
          </w:tcPr>
          <w:p w:rsidR="00C44961" w:rsidRDefault="000C6C90">
            <w:pPr>
              <w:spacing w:before="100" w:beforeAutospacing="1" w:after="100" w:afterAutospacing="1"/>
              <w:jc w:val="center"/>
            </w:pPr>
            <w:r>
              <w:rPr>
                <w:rFonts w:hint="eastAsia"/>
              </w:rPr>
              <w:t>2017-9-26</w:t>
            </w:r>
          </w:p>
        </w:tc>
        <w:tc>
          <w:tcPr>
            <w:tcW w:w="1304" w:type="dxa"/>
          </w:tcPr>
          <w:p w:rsidR="00C44961" w:rsidRDefault="00843F4B">
            <w:pPr>
              <w:jc w:val="center"/>
            </w:pPr>
            <w:r>
              <w:rPr>
                <w:rFonts w:hint="eastAsia"/>
              </w:rPr>
              <w:t>0</w:t>
            </w:r>
          </w:p>
        </w:tc>
        <w:tc>
          <w:tcPr>
            <w:tcW w:w="1344" w:type="dxa"/>
          </w:tcPr>
          <w:p w:rsidR="00C44961" w:rsidRDefault="000C6C90">
            <w:pPr>
              <w:jc w:val="center"/>
            </w:pPr>
            <w:r>
              <w:t>40</w:t>
            </w:r>
            <w:r w:rsidR="00843F4B">
              <w:rPr>
                <w:rFonts w:hint="eastAsia"/>
              </w:rPr>
              <w:t>0</w:t>
            </w:r>
          </w:p>
        </w:tc>
        <w:tc>
          <w:tcPr>
            <w:tcW w:w="1344" w:type="dxa"/>
          </w:tcPr>
          <w:p w:rsidR="00C44961" w:rsidRDefault="000C6C90">
            <w:pPr>
              <w:jc w:val="center"/>
            </w:pPr>
            <w:r>
              <w:t>1</w:t>
            </w:r>
            <w:r w:rsidR="00843F4B">
              <w:rPr>
                <w:rFonts w:hint="eastAsia"/>
              </w:rPr>
              <w:t>00</w:t>
            </w:r>
          </w:p>
        </w:tc>
        <w:tc>
          <w:tcPr>
            <w:tcW w:w="1384" w:type="dxa"/>
          </w:tcPr>
          <w:p w:rsidR="00C44961" w:rsidRDefault="000C6C90">
            <w:pPr>
              <w:spacing w:before="100" w:beforeAutospacing="1" w:after="100" w:afterAutospacing="1"/>
              <w:jc w:val="center"/>
            </w:pPr>
            <w:r>
              <w:t>130</w:t>
            </w:r>
            <w:r w:rsidR="00843F4B">
              <w:rPr>
                <w:rFonts w:hint="eastAsia"/>
              </w:rPr>
              <w:t>0</w:t>
            </w:r>
          </w:p>
        </w:tc>
        <w:tc>
          <w:tcPr>
            <w:tcW w:w="1803" w:type="dxa"/>
          </w:tcPr>
          <w:p w:rsidR="00C44961" w:rsidRDefault="000C6C90">
            <w:pPr>
              <w:spacing w:before="100" w:beforeAutospacing="1" w:after="100" w:afterAutospacing="1"/>
              <w:jc w:val="center"/>
            </w:pPr>
            <w:r>
              <w:t>-8</w:t>
            </w:r>
            <w:r w:rsidR="00843F4B">
              <w:rPr>
                <w:rFonts w:hint="eastAsia"/>
              </w:rPr>
              <w:t>00</w:t>
            </w:r>
          </w:p>
        </w:tc>
      </w:tr>
      <w:tr w:rsidR="00C44961">
        <w:trPr>
          <w:trHeight w:val="96"/>
          <w:jc w:val="center"/>
        </w:trPr>
        <w:tc>
          <w:tcPr>
            <w:tcW w:w="1338" w:type="dxa"/>
            <w:vAlign w:val="center"/>
          </w:tcPr>
          <w:p w:rsidR="00C44961" w:rsidRDefault="000C6C90">
            <w:pPr>
              <w:tabs>
                <w:tab w:val="left" w:pos="448"/>
              </w:tabs>
              <w:spacing w:before="100" w:beforeAutospacing="1" w:after="100" w:afterAutospacing="1"/>
              <w:jc w:val="center"/>
            </w:pPr>
            <w:r>
              <w:rPr>
                <w:rFonts w:hint="eastAsia"/>
              </w:rPr>
              <w:t>2017-9-27</w:t>
            </w:r>
          </w:p>
        </w:tc>
        <w:tc>
          <w:tcPr>
            <w:tcW w:w="1304" w:type="dxa"/>
          </w:tcPr>
          <w:p w:rsidR="00C44961" w:rsidRDefault="00843F4B">
            <w:pPr>
              <w:jc w:val="center"/>
            </w:pPr>
            <w:r>
              <w:rPr>
                <w:rFonts w:hint="eastAsia"/>
              </w:rPr>
              <w:t>0</w:t>
            </w:r>
          </w:p>
        </w:tc>
        <w:tc>
          <w:tcPr>
            <w:tcW w:w="1344" w:type="dxa"/>
          </w:tcPr>
          <w:p w:rsidR="00C44961" w:rsidRDefault="00843F4B">
            <w:pPr>
              <w:jc w:val="center"/>
            </w:pPr>
            <w:r>
              <w:rPr>
                <w:rFonts w:hint="eastAsia"/>
              </w:rPr>
              <w:t>0</w:t>
            </w:r>
          </w:p>
        </w:tc>
        <w:tc>
          <w:tcPr>
            <w:tcW w:w="1344" w:type="dxa"/>
          </w:tcPr>
          <w:p w:rsidR="00C44961" w:rsidRDefault="00843F4B">
            <w:pPr>
              <w:jc w:val="center"/>
            </w:pPr>
            <w:r>
              <w:rPr>
                <w:rFonts w:hint="eastAsia"/>
              </w:rPr>
              <w:t>0</w:t>
            </w:r>
          </w:p>
        </w:tc>
        <w:tc>
          <w:tcPr>
            <w:tcW w:w="1384" w:type="dxa"/>
          </w:tcPr>
          <w:p w:rsidR="00C44961" w:rsidRDefault="000C6C90">
            <w:pPr>
              <w:spacing w:before="100" w:beforeAutospacing="1" w:after="100" w:afterAutospacing="1"/>
              <w:jc w:val="center"/>
            </w:pPr>
            <w:r>
              <w:rPr>
                <w:rFonts w:hint="eastAsia"/>
              </w:rPr>
              <w:t>4</w:t>
            </w:r>
            <w:r w:rsidR="00843F4B">
              <w:rPr>
                <w:rFonts w:hint="eastAsia"/>
              </w:rPr>
              <w:t>00</w:t>
            </w:r>
          </w:p>
        </w:tc>
        <w:tc>
          <w:tcPr>
            <w:tcW w:w="1803" w:type="dxa"/>
          </w:tcPr>
          <w:p w:rsidR="00C44961" w:rsidRDefault="000C6C90">
            <w:pPr>
              <w:spacing w:before="100" w:beforeAutospacing="1" w:after="100" w:afterAutospacing="1"/>
              <w:jc w:val="center"/>
            </w:pPr>
            <w:r>
              <w:t>-40</w:t>
            </w:r>
            <w:r w:rsidR="00843F4B">
              <w:rPr>
                <w:rFonts w:hint="eastAsia"/>
              </w:rPr>
              <w:t>0</w:t>
            </w:r>
          </w:p>
        </w:tc>
      </w:tr>
      <w:tr w:rsidR="00C44961">
        <w:trPr>
          <w:trHeight w:val="96"/>
          <w:jc w:val="center"/>
        </w:trPr>
        <w:tc>
          <w:tcPr>
            <w:tcW w:w="1338" w:type="dxa"/>
            <w:vAlign w:val="center"/>
          </w:tcPr>
          <w:p w:rsidR="00C44961" w:rsidRDefault="000C6C90">
            <w:pPr>
              <w:spacing w:before="100" w:beforeAutospacing="1" w:after="100" w:afterAutospacing="1"/>
              <w:jc w:val="center"/>
            </w:pPr>
            <w:r>
              <w:rPr>
                <w:rFonts w:hint="eastAsia"/>
              </w:rPr>
              <w:t>2017-9-28</w:t>
            </w:r>
          </w:p>
        </w:tc>
        <w:tc>
          <w:tcPr>
            <w:tcW w:w="1304" w:type="dxa"/>
          </w:tcPr>
          <w:p w:rsidR="00C44961" w:rsidRDefault="00843F4B">
            <w:pPr>
              <w:jc w:val="center"/>
            </w:pPr>
            <w:r>
              <w:rPr>
                <w:rFonts w:hint="eastAsia"/>
              </w:rPr>
              <w:t>0</w:t>
            </w:r>
          </w:p>
        </w:tc>
        <w:tc>
          <w:tcPr>
            <w:tcW w:w="1344" w:type="dxa"/>
          </w:tcPr>
          <w:p w:rsidR="00C44961" w:rsidRDefault="000C6C90">
            <w:pPr>
              <w:jc w:val="center"/>
            </w:pPr>
            <w:r>
              <w:t>50</w:t>
            </w:r>
            <w:r w:rsidR="00843F4B">
              <w:rPr>
                <w:rFonts w:hint="eastAsia"/>
              </w:rPr>
              <w:t>0</w:t>
            </w:r>
          </w:p>
        </w:tc>
        <w:tc>
          <w:tcPr>
            <w:tcW w:w="1344" w:type="dxa"/>
          </w:tcPr>
          <w:p w:rsidR="00C44961" w:rsidRDefault="00843F4B">
            <w:pPr>
              <w:jc w:val="center"/>
            </w:pPr>
            <w:r>
              <w:rPr>
                <w:rFonts w:hint="eastAsia"/>
              </w:rPr>
              <w:t>200</w:t>
            </w:r>
          </w:p>
        </w:tc>
        <w:tc>
          <w:tcPr>
            <w:tcW w:w="1384" w:type="dxa"/>
          </w:tcPr>
          <w:p w:rsidR="00C44961" w:rsidRDefault="000C6C90">
            <w:pPr>
              <w:spacing w:before="100" w:beforeAutospacing="1" w:after="100" w:afterAutospacing="1"/>
              <w:jc w:val="center"/>
            </w:pPr>
            <w:r>
              <w:t>7</w:t>
            </w:r>
            <w:r w:rsidR="00843F4B">
              <w:rPr>
                <w:rFonts w:hint="eastAsia"/>
              </w:rPr>
              <w:t>00</w:t>
            </w:r>
          </w:p>
        </w:tc>
        <w:tc>
          <w:tcPr>
            <w:tcW w:w="1803" w:type="dxa"/>
          </w:tcPr>
          <w:p w:rsidR="00C44961" w:rsidRDefault="00843F4B">
            <w:pPr>
              <w:spacing w:before="100" w:beforeAutospacing="1" w:after="100" w:afterAutospacing="1"/>
              <w:jc w:val="center"/>
            </w:pPr>
            <w:r>
              <w:rPr>
                <w:rFonts w:hint="eastAsia"/>
              </w:rPr>
              <w:t>0</w:t>
            </w:r>
          </w:p>
        </w:tc>
      </w:tr>
      <w:tr w:rsidR="00C44961">
        <w:trPr>
          <w:trHeight w:val="96"/>
          <w:jc w:val="center"/>
        </w:trPr>
        <w:tc>
          <w:tcPr>
            <w:tcW w:w="1338" w:type="dxa"/>
            <w:vAlign w:val="center"/>
          </w:tcPr>
          <w:p w:rsidR="00C44961" w:rsidRDefault="000C6C90">
            <w:pPr>
              <w:spacing w:before="100" w:beforeAutospacing="1" w:after="100" w:afterAutospacing="1"/>
              <w:jc w:val="center"/>
            </w:pPr>
            <w:r>
              <w:rPr>
                <w:rFonts w:hint="eastAsia"/>
              </w:rPr>
              <w:t>2017-9-29</w:t>
            </w:r>
          </w:p>
        </w:tc>
        <w:tc>
          <w:tcPr>
            <w:tcW w:w="1304" w:type="dxa"/>
          </w:tcPr>
          <w:p w:rsidR="00C44961" w:rsidRDefault="00843F4B">
            <w:pPr>
              <w:jc w:val="center"/>
            </w:pPr>
            <w:r>
              <w:rPr>
                <w:rFonts w:hint="eastAsia"/>
              </w:rPr>
              <w:t>0</w:t>
            </w:r>
          </w:p>
        </w:tc>
        <w:tc>
          <w:tcPr>
            <w:tcW w:w="1344" w:type="dxa"/>
          </w:tcPr>
          <w:p w:rsidR="00C44961" w:rsidRDefault="00843F4B">
            <w:pPr>
              <w:jc w:val="center"/>
            </w:pPr>
            <w:r>
              <w:rPr>
                <w:rFonts w:hint="eastAsia"/>
              </w:rPr>
              <w:t>0</w:t>
            </w:r>
          </w:p>
        </w:tc>
        <w:tc>
          <w:tcPr>
            <w:tcW w:w="1344" w:type="dxa"/>
          </w:tcPr>
          <w:p w:rsidR="00C44961" w:rsidRDefault="00843F4B">
            <w:pPr>
              <w:jc w:val="center"/>
            </w:pPr>
            <w:r>
              <w:rPr>
                <w:rFonts w:hint="eastAsia"/>
              </w:rPr>
              <w:t>0</w:t>
            </w:r>
          </w:p>
        </w:tc>
        <w:tc>
          <w:tcPr>
            <w:tcW w:w="1384" w:type="dxa"/>
          </w:tcPr>
          <w:p w:rsidR="00C44961" w:rsidRDefault="000C6C90">
            <w:pPr>
              <w:spacing w:before="100" w:beforeAutospacing="1" w:after="100" w:afterAutospacing="1"/>
              <w:jc w:val="center"/>
            </w:pPr>
            <w:r>
              <w:t>160</w:t>
            </w:r>
            <w:r w:rsidR="00843F4B">
              <w:rPr>
                <w:rFonts w:hint="eastAsia"/>
              </w:rPr>
              <w:t>0</w:t>
            </w:r>
          </w:p>
        </w:tc>
        <w:tc>
          <w:tcPr>
            <w:tcW w:w="1803" w:type="dxa"/>
          </w:tcPr>
          <w:p w:rsidR="00C44961" w:rsidRDefault="000C6C90">
            <w:pPr>
              <w:spacing w:before="100" w:beforeAutospacing="1" w:after="100" w:afterAutospacing="1"/>
              <w:jc w:val="center"/>
            </w:pPr>
            <w:r>
              <w:t>-</w:t>
            </w:r>
            <w:r>
              <w:rPr>
                <w:rFonts w:hint="eastAsia"/>
              </w:rPr>
              <w:t>16</w:t>
            </w:r>
            <w:r w:rsidR="00843F4B">
              <w:rPr>
                <w:rFonts w:hint="eastAsia"/>
              </w:rPr>
              <w:t>00</w:t>
            </w:r>
          </w:p>
        </w:tc>
      </w:tr>
      <w:tr w:rsidR="00C44961">
        <w:trPr>
          <w:trHeight w:val="96"/>
          <w:jc w:val="center"/>
        </w:trPr>
        <w:tc>
          <w:tcPr>
            <w:tcW w:w="1338" w:type="dxa"/>
            <w:vAlign w:val="center"/>
          </w:tcPr>
          <w:p w:rsidR="00C44961" w:rsidRDefault="00843F4B">
            <w:pPr>
              <w:spacing w:before="100" w:beforeAutospacing="1" w:after="100" w:afterAutospacing="1"/>
              <w:jc w:val="center"/>
            </w:pPr>
            <w:r>
              <w:rPr>
                <w:rFonts w:hint="eastAsia"/>
              </w:rPr>
              <w:t>合计</w:t>
            </w:r>
          </w:p>
        </w:tc>
        <w:tc>
          <w:tcPr>
            <w:tcW w:w="1304" w:type="dxa"/>
          </w:tcPr>
          <w:p w:rsidR="00C44961" w:rsidRDefault="00843F4B">
            <w:pPr>
              <w:jc w:val="center"/>
            </w:pPr>
            <w:r>
              <w:rPr>
                <w:rFonts w:hint="eastAsia"/>
              </w:rPr>
              <w:t>0</w:t>
            </w:r>
          </w:p>
        </w:tc>
        <w:tc>
          <w:tcPr>
            <w:tcW w:w="1344" w:type="dxa"/>
          </w:tcPr>
          <w:p w:rsidR="00C44961" w:rsidRDefault="000C6C90">
            <w:pPr>
              <w:jc w:val="center"/>
            </w:pPr>
            <w:r>
              <w:t>25</w:t>
            </w:r>
            <w:r w:rsidR="00843F4B">
              <w:rPr>
                <w:rFonts w:hint="eastAsia"/>
              </w:rPr>
              <w:t>00</w:t>
            </w:r>
          </w:p>
        </w:tc>
        <w:tc>
          <w:tcPr>
            <w:tcW w:w="1344" w:type="dxa"/>
          </w:tcPr>
          <w:p w:rsidR="00C44961" w:rsidRDefault="000C6C90">
            <w:pPr>
              <w:jc w:val="center"/>
            </w:pPr>
            <w:r>
              <w:t>7</w:t>
            </w:r>
            <w:r w:rsidR="00843F4B">
              <w:rPr>
                <w:rFonts w:hint="eastAsia"/>
              </w:rPr>
              <w:t>00</w:t>
            </w:r>
          </w:p>
        </w:tc>
        <w:tc>
          <w:tcPr>
            <w:tcW w:w="1384" w:type="dxa"/>
          </w:tcPr>
          <w:p w:rsidR="00C44961" w:rsidRDefault="000C6C90">
            <w:pPr>
              <w:spacing w:before="100" w:beforeAutospacing="1" w:after="100" w:afterAutospacing="1"/>
              <w:jc w:val="center"/>
            </w:pPr>
            <w:r>
              <w:t>68</w:t>
            </w:r>
            <w:r w:rsidR="00843F4B">
              <w:rPr>
                <w:rFonts w:hint="eastAsia"/>
              </w:rPr>
              <w:t>00</w:t>
            </w:r>
          </w:p>
        </w:tc>
        <w:tc>
          <w:tcPr>
            <w:tcW w:w="1803" w:type="dxa"/>
          </w:tcPr>
          <w:p w:rsidR="00C44961" w:rsidRDefault="000C6C90">
            <w:pPr>
              <w:spacing w:before="100" w:beforeAutospacing="1" w:after="100" w:afterAutospacing="1"/>
              <w:jc w:val="center"/>
            </w:pPr>
            <w:r>
              <w:t>-36</w:t>
            </w:r>
            <w:r w:rsidR="00843F4B">
              <w:rPr>
                <w:rFonts w:hint="eastAsia"/>
              </w:rPr>
              <w:t>00</w:t>
            </w:r>
          </w:p>
        </w:tc>
      </w:tr>
    </w:tbl>
    <w:p w:rsidR="00C44961" w:rsidRDefault="00843F4B">
      <w:pPr>
        <w:pStyle w:val="3"/>
      </w:pPr>
      <w:bookmarkStart w:id="55" w:name="_Toc494020673"/>
      <w:r>
        <w:rPr>
          <w:rFonts w:hint="eastAsia"/>
        </w:rPr>
        <w:t xml:space="preserve">4.2 </w:t>
      </w:r>
      <w:r>
        <w:rPr>
          <w:rFonts w:hint="eastAsia"/>
        </w:rPr>
        <w:t>上海银行间拆借利率（</w:t>
      </w:r>
      <w:r>
        <w:rPr>
          <w:rFonts w:hint="eastAsia"/>
        </w:rPr>
        <w:t>Shibor</w:t>
      </w:r>
      <w:r>
        <w:rPr>
          <w:rFonts w:hint="eastAsia"/>
        </w:rPr>
        <w:t>）</w:t>
      </w:r>
      <w:bookmarkEnd w:id="55"/>
      <w:r>
        <w:rPr>
          <w:rFonts w:hint="eastAsia"/>
        </w:rPr>
        <w:t xml:space="preserve">       </w:t>
      </w:r>
    </w:p>
    <w:p w:rsidR="00C44961" w:rsidRDefault="00843F4B">
      <w:pPr>
        <w:pStyle w:val="a3"/>
        <w:rPr>
          <w:rFonts w:ascii="Times New Roman" w:eastAsia="华文楷体" w:hAnsi="Times New Roman"/>
          <w:sz w:val="21"/>
        </w:rPr>
      </w:pPr>
      <w:r>
        <w:rPr>
          <w:rFonts w:ascii="Times New Roman" w:eastAsia="华文楷体" w:hAnsi="Times New Roman" w:hint="eastAsia"/>
          <w:sz w:val="21"/>
        </w:rPr>
        <w:t>截至</w:t>
      </w:r>
      <w:r>
        <w:rPr>
          <w:rFonts w:ascii="Times New Roman" w:eastAsia="华文楷体" w:hAnsi="Times New Roman" w:hint="eastAsia"/>
          <w:sz w:val="21"/>
        </w:rPr>
        <w:t>9</w:t>
      </w:r>
      <w:r>
        <w:rPr>
          <w:rFonts w:ascii="Times New Roman" w:eastAsia="华文楷体" w:hAnsi="Times New Roman" w:hint="eastAsia"/>
          <w:sz w:val="21"/>
        </w:rPr>
        <w:t>月</w:t>
      </w:r>
      <w:r>
        <w:rPr>
          <w:rFonts w:ascii="Times New Roman" w:eastAsia="华文楷体" w:hAnsi="Times New Roman" w:hint="eastAsia"/>
          <w:sz w:val="21"/>
        </w:rPr>
        <w:t>29</w:t>
      </w:r>
      <w:r>
        <w:rPr>
          <w:rFonts w:ascii="Times New Roman" w:eastAsia="华文楷体" w:hAnsi="Times New Roman" w:hint="eastAsia"/>
          <w:sz w:val="21"/>
        </w:rPr>
        <w:t>日，</w:t>
      </w:r>
      <w:r>
        <w:rPr>
          <w:rFonts w:ascii="Times New Roman" w:eastAsia="华文楷体" w:hAnsi="Times New Roman" w:hint="eastAsia"/>
          <w:sz w:val="21"/>
        </w:rPr>
        <w:t>SHIBOR</w:t>
      </w:r>
      <w:r>
        <w:rPr>
          <w:rFonts w:ascii="Times New Roman" w:eastAsia="华文楷体" w:hAnsi="Times New Roman" w:hint="eastAsia"/>
          <w:sz w:val="21"/>
        </w:rPr>
        <w:t>隔夜利率为</w:t>
      </w:r>
      <w:r>
        <w:rPr>
          <w:rFonts w:ascii="Times New Roman" w:eastAsia="华文楷体" w:hAnsi="Times New Roman"/>
          <w:sz w:val="21"/>
        </w:rPr>
        <w:t>2.</w:t>
      </w:r>
      <w:r>
        <w:rPr>
          <w:rFonts w:ascii="Times New Roman" w:eastAsia="华文楷体" w:hAnsi="Times New Roman" w:hint="eastAsia"/>
          <w:sz w:val="21"/>
        </w:rPr>
        <w:t>7560%</w:t>
      </w:r>
      <w:r>
        <w:rPr>
          <w:rFonts w:ascii="Times New Roman" w:eastAsia="华文楷体" w:hAnsi="Times New Roman" w:hint="eastAsia"/>
          <w:sz w:val="21"/>
        </w:rPr>
        <w:t>、</w:t>
      </w:r>
      <w:r>
        <w:rPr>
          <w:rFonts w:ascii="Times New Roman" w:eastAsia="华文楷体" w:hAnsi="Times New Roman" w:hint="eastAsia"/>
          <w:sz w:val="21"/>
        </w:rPr>
        <w:t>7</w:t>
      </w:r>
      <w:r>
        <w:rPr>
          <w:rFonts w:ascii="Times New Roman" w:eastAsia="华文楷体" w:hAnsi="Times New Roman" w:hint="eastAsia"/>
          <w:sz w:val="21"/>
        </w:rPr>
        <w:t>天利率为</w:t>
      </w:r>
      <w:r>
        <w:rPr>
          <w:rFonts w:ascii="Times New Roman" w:eastAsia="华文楷体" w:hAnsi="Times New Roman"/>
          <w:sz w:val="21"/>
        </w:rPr>
        <w:t>2.</w:t>
      </w:r>
      <w:r>
        <w:rPr>
          <w:rFonts w:ascii="Times New Roman" w:eastAsia="华文楷体" w:hAnsi="Times New Roman" w:hint="eastAsia"/>
          <w:sz w:val="21"/>
        </w:rPr>
        <w:t>8580%</w:t>
      </w:r>
      <w:r>
        <w:rPr>
          <w:rFonts w:ascii="Times New Roman" w:eastAsia="华文楷体" w:hAnsi="Times New Roman" w:hint="eastAsia"/>
          <w:sz w:val="21"/>
        </w:rPr>
        <w:t>、</w:t>
      </w:r>
      <w:r>
        <w:rPr>
          <w:rFonts w:ascii="Times New Roman" w:eastAsia="华文楷体" w:hAnsi="Times New Roman" w:hint="eastAsia"/>
          <w:sz w:val="21"/>
        </w:rPr>
        <w:t>14</w:t>
      </w:r>
      <w:r>
        <w:rPr>
          <w:rFonts w:ascii="Times New Roman" w:eastAsia="华文楷体" w:hAnsi="Times New Roman" w:hint="eastAsia"/>
          <w:sz w:val="21"/>
        </w:rPr>
        <w:t>天利率为</w:t>
      </w:r>
      <w:r>
        <w:rPr>
          <w:rFonts w:ascii="Times New Roman" w:eastAsia="华文楷体" w:hAnsi="Times New Roman"/>
          <w:sz w:val="21"/>
        </w:rPr>
        <w:t>3.7</w:t>
      </w:r>
      <w:r>
        <w:rPr>
          <w:rFonts w:ascii="Times New Roman" w:eastAsia="华文楷体" w:hAnsi="Times New Roman" w:hint="eastAsia"/>
          <w:sz w:val="21"/>
        </w:rPr>
        <w:t>659%</w:t>
      </w:r>
      <w:r>
        <w:rPr>
          <w:rFonts w:ascii="Times New Roman" w:eastAsia="华文楷体" w:hAnsi="Times New Roman" w:hint="eastAsia"/>
          <w:sz w:val="21"/>
        </w:rPr>
        <w:t>，一个月利率为</w:t>
      </w:r>
      <w:r>
        <w:rPr>
          <w:rFonts w:ascii="Times New Roman" w:eastAsia="华文楷体" w:hAnsi="Times New Roman"/>
          <w:sz w:val="21"/>
        </w:rPr>
        <w:t>3.</w:t>
      </w:r>
      <w:r>
        <w:rPr>
          <w:rFonts w:ascii="Times New Roman" w:eastAsia="华文楷体" w:hAnsi="Times New Roman" w:hint="eastAsia"/>
          <w:sz w:val="21"/>
        </w:rPr>
        <w:t>9908%</w:t>
      </w:r>
      <w:r>
        <w:rPr>
          <w:rFonts w:ascii="Times New Roman" w:eastAsia="华文楷体" w:hAnsi="Times New Roman" w:hint="eastAsia"/>
          <w:sz w:val="21"/>
        </w:rPr>
        <w:t>，</w:t>
      </w:r>
      <w:r>
        <w:rPr>
          <w:rFonts w:ascii="Times New Roman" w:eastAsia="华文楷体" w:hAnsi="Times New Roman" w:hint="eastAsia"/>
          <w:sz w:val="21"/>
        </w:rPr>
        <w:t>3</w:t>
      </w:r>
      <w:r>
        <w:rPr>
          <w:rFonts w:ascii="Times New Roman" w:eastAsia="华文楷体" w:hAnsi="Times New Roman" w:hint="eastAsia"/>
          <w:sz w:val="21"/>
        </w:rPr>
        <w:t>个月利率</w:t>
      </w:r>
      <w:r>
        <w:rPr>
          <w:rFonts w:ascii="Times New Roman" w:eastAsia="华文楷体" w:hAnsi="Times New Roman"/>
          <w:sz w:val="21"/>
        </w:rPr>
        <w:t>4.</w:t>
      </w:r>
      <w:r>
        <w:rPr>
          <w:rFonts w:ascii="Times New Roman" w:eastAsia="华文楷体" w:hAnsi="Times New Roman" w:hint="eastAsia"/>
          <w:sz w:val="21"/>
        </w:rPr>
        <w:t>3611%</w:t>
      </w:r>
      <w:r>
        <w:rPr>
          <w:rFonts w:ascii="Times New Roman" w:eastAsia="华文楷体" w:hAnsi="Times New Roman" w:hint="eastAsia"/>
          <w:sz w:val="21"/>
        </w:rPr>
        <w:t>，</w:t>
      </w:r>
      <w:r>
        <w:rPr>
          <w:rFonts w:ascii="Times New Roman" w:eastAsia="华文楷体" w:hAnsi="Times New Roman" w:hint="eastAsia"/>
          <w:sz w:val="21"/>
        </w:rPr>
        <w:t>6</w:t>
      </w:r>
      <w:r>
        <w:rPr>
          <w:rFonts w:ascii="Times New Roman" w:eastAsia="华文楷体" w:hAnsi="Times New Roman" w:hint="eastAsia"/>
          <w:sz w:val="21"/>
        </w:rPr>
        <w:t>个月利率</w:t>
      </w:r>
      <w:r>
        <w:rPr>
          <w:rFonts w:ascii="Times New Roman" w:eastAsia="华文楷体" w:hAnsi="Times New Roman"/>
          <w:sz w:val="21"/>
        </w:rPr>
        <w:t>4.</w:t>
      </w:r>
      <w:r>
        <w:rPr>
          <w:rFonts w:ascii="Times New Roman" w:eastAsia="华文楷体" w:hAnsi="Times New Roman" w:hint="eastAsia"/>
          <w:sz w:val="21"/>
        </w:rPr>
        <w:t>39%</w:t>
      </w:r>
      <w:r>
        <w:rPr>
          <w:rFonts w:ascii="Times New Roman" w:eastAsia="华文楷体" w:hAnsi="Times New Roman" w:hint="eastAsia"/>
          <w:sz w:val="21"/>
        </w:rPr>
        <w:t>，</w:t>
      </w:r>
      <w:r>
        <w:rPr>
          <w:rFonts w:ascii="Times New Roman" w:eastAsia="华文楷体" w:hAnsi="Times New Roman" w:hint="eastAsia"/>
          <w:sz w:val="21"/>
        </w:rPr>
        <w:t>9</w:t>
      </w:r>
      <w:r>
        <w:rPr>
          <w:rFonts w:ascii="Times New Roman" w:eastAsia="华文楷体" w:hAnsi="Times New Roman" w:hint="eastAsia"/>
          <w:sz w:val="21"/>
        </w:rPr>
        <w:t>个月利率</w:t>
      </w:r>
      <w:r>
        <w:rPr>
          <w:rFonts w:ascii="Times New Roman" w:eastAsia="华文楷体" w:hAnsi="Times New Roman"/>
          <w:sz w:val="21"/>
        </w:rPr>
        <w:t>4.</w:t>
      </w:r>
      <w:r>
        <w:rPr>
          <w:rFonts w:ascii="Times New Roman" w:eastAsia="华文楷体" w:hAnsi="Times New Roman" w:hint="eastAsia"/>
          <w:sz w:val="21"/>
        </w:rPr>
        <w:t>3990%</w:t>
      </w:r>
      <w:r>
        <w:rPr>
          <w:rFonts w:ascii="Times New Roman" w:eastAsia="华文楷体" w:hAnsi="Times New Roman" w:hint="eastAsia"/>
          <w:sz w:val="21"/>
        </w:rPr>
        <w:t>，</w:t>
      </w:r>
      <w:r>
        <w:rPr>
          <w:rFonts w:ascii="Times New Roman" w:eastAsia="华文楷体" w:hAnsi="Times New Roman" w:hint="eastAsia"/>
          <w:sz w:val="21"/>
        </w:rPr>
        <w:t>1</w:t>
      </w:r>
      <w:r>
        <w:rPr>
          <w:rFonts w:ascii="Times New Roman" w:eastAsia="华文楷体" w:hAnsi="Times New Roman" w:hint="eastAsia"/>
          <w:sz w:val="21"/>
        </w:rPr>
        <w:t>年期利率</w:t>
      </w:r>
      <w:r>
        <w:rPr>
          <w:rFonts w:ascii="Times New Roman" w:eastAsia="华文楷体" w:hAnsi="Times New Roman"/>
          <w:sz w:val="21"/>
        </w:rPr>
        <w:t>4.</w:t>
      </w:r>
      <w:r>
        <w:rPr>
          <w:rFonts w:ascii="Times New Roman" w:eastAsia="华文楷体" w:hAnsi="Times New Roman" w:hint="eastAsia"/>
          <w:sz w:val="21"/>
        </w:rPr>
        <w:t>4028%</w:t>
      </w:r>
      <w:r>
        <w:rPr>
          <w:rFonts w:ascii="Times New Roman" w:eastAsia="华文楷体" w:hAnsi="Times New Roman" w:hint="eastAsia"/>
          <w:sz w:val="21"/>
        </w:rPr>
        <w:t>，本周利率水平相比上周有所上升。</w:t>
      </w:r>
    </w:p>
    <w:p w:rsidR="00C44961" w:rsidRDefault="00843F4B">
      <w:pPr>
        <w:pStyle w:val="3"/>
      </w:pPr>
      <w:bookmarkStart w:id="56" w:name="_Toc494020674"/>
      <w:r>
        <w:rPr>
          <w:rFonts w:hint="eastAsia"/>
        </w:rPr>
        <w:t xml:space="preserve">4.3 </w:t>
      </w:r>
      <w:r>
        <w:rPr>
          <w:rFonts w:hint="eastAsia"/>
        </w:rPr>
        <w:t>融资融券余额</w:t>
      </w:r>
      <w:bookmarkEnd w:id="56"/>
    </w:p>
    <w:p w:rsidR="00C44961" w:rsidRDefault="00843F4B">
      <w:r>
        <w:rPr>
          <w:rFonts w:hint="eastAsia"/>
        </w:rPr>
        <w:t>截至</w:t>
      </w:r>
      <w:r>
        <w:rPr>
          <w:rFonts w:hint="eastAsia"/>
        </w:rPr>
        <w:t>9</w:t>
      </w:r>
      <w:r>
        <w:rPr>
          <w:rFonts w:hint="eastAsia"/>
        </w:rPr>
        <w:t>月</w:t>
      </w:r>
      <w:r>
        <w:rPr>
          <w:rFonts w:hint="eastAsia"/>
        </w:rPr>
        <w:t>29</w:t>
      </w:r>
      <w:r>
        <w:rPr>
          <w:rFonts w:hint="eastAsia"/>
        </w:rPr>
        <w:t>日，</w:t>
      </w:r>
      <w:r>
        <w:rPr>
          <w:rFonts w:hint="eastAsia"/>
        </w:rPr>
        <w:t>A</w:t>
      </w:r>
      <w:r>
        <w:rPr>
          <w:rFonts w:hint="eastAsia"/>
        </w:rPr>
        <w:t>股融资融券余额为</w:t>
      </w:r>
      <w:r>
        <w:t>9</w:t>
      </w:r>
      <w:r>
        <w:rPr>
          <w:rFonts w:hint="eastAsia"/>
        </w:rPr>
        <w:t>951.67</w:t>
      </w:r>
      <w:r>
        <w:rPr>
          <w:rFonts w:hint="eastAsia"/>
        </w:rPr>
        <w:t>亿元，较上周五增长了</w:t>
      </w:r>
      <w:r>
        <w:rPr>
          <w:rFonts w:hint="eastAsia"/>
        </w:rPr>
        <w:t>103.97</w:t>
      </w:r>
      <w:r>
        <w:rPr>
          <w:rFonts w:hint="eastAsia"/>
        </w:rPr>
        <w:t>亿元</w:t>
      </w:r>
      <w:bookmarkStart w:id="57" w:name="_Toc450560275"/>
      <w:r>
        <w:rPr>
          <w:rFonts w:hint="eastAsia"/>
        </w:rPr>
        <w:t>，周环比上涨</w:t>
      </w:r>
      <w:r>
        <w:rPr>
          <w:rFonts w:hint="eastAsia"/>
        </w:rPr>
        <w:t>1%</w:t>
      </w:r>
      <w:r>
        <w:rPr>
          <w:rFonts w:hint="eastAsia"/>
        </w:rPr>
        <w:t>。</w:t>
      </w:r>
    </w:p>
    <w:p w:rsidR="00C44961" w:rsidRDefault="00843F4B" w:rsidP="00843F4B">
      <w:pPr>
        <w:pStyle w:val="a3"/>
        <w:jc w:val="left"/>
        <w:rPr>
          <w:rFonts w:ascii="宋体" w:eastAsia="宋体" w:hAnsi="宋体" w:cs="Arial"/>
          <w:b/>
          <w:color w:val="222222"/>
          <w:spacing w:val="15"/>
          <w:kern w:val="0"/>
          <w:sz w:val="21"/>
          <w:szCs w:val="21"/>
        </w:rPr>
      </w:pPr>
      <w:bookmarkStart w:id="58" w:name="_Toc492279110"/>
      <w:r>
        <w:rPr>
          <w:rFonts w:ascii="宋体" w:eastAsia="宋体" w:hAnsi="宋体" w:cs="Arial" w:hint="eastAsia"/>
          <w:b/>
          <w:color w:val="222222"/>
          <w:spacing w:val="15"/>
          <w:kern w:val="0"/>
          <w:sz w:val="21"/>
          <w:szCs w:val="21"/>
        </w:rPr>
        <w:t>图表</w:t>
      </w:r>
      <w:r>
        <w:rPr>
          <w:rFonts w:ascii="宋体" w:eastAsia="宋体" w:hAnsi="宋体" w:cs="Arial"/>
          <w:b/>
          <w:color w:val="222222"/>
          <w:spacing w:val="15"/>
          <w:kern w:val="0"/>
          <w:sz w:val="21"/>
          <w:szCs w:val="21"/>
        </w:rPr>
        <w:fldChar w:fldCharType="begin"/>
      </w:r>
      <w:r>
        <w:rPr>
          <w:rFonts w:ascii="宋体" w:eastAsia="宋体" w:hAnsi="宋体" w:cs="Arial"/>
          <w:b/>
          <w:color w:val="222222"/>
          <w:spacing w:val="15"/>
          <w:kern w:val="0"/>
          <w:sz w:val="21"/>
          <w:szCs w:val="21"/>
        </w:rPr>
        <w:instrText xml:space="preserve"> </w:instrText>
      </w:r>
      <w:r>
        <w:rPr>
          <w:rFonts w:ascii="宋体" w:eastAsia="宋体" w:hAnsi="宋体" w:cs="Arial" w:hint="eastAsia"/>
          <w:b/>
          <w:color w:val="222222"/>
          <w:spacing w:val="15"/>
          <w:kern w:val="0"/>
          <w:sz w:val="21"/>
          <w:szCs w:val="21"/>
        </w:rPr>
        <w:instrText>SEQ 图表 \* ARABIC</w:instrText>
      </w:r>
      <w:r>
        <w:rPr>
          <w:rFonts w:ascii="宋体" w:eastAsia="宋体" w:hAnsi="宋体" w:cs="Arial"/>
          <w:b/>
          <w:color w:val="222222"/>
          <w:spacing w:val="15"/>
          <w:kern w:val="0"/>
          <w:sz w:val="21"/>
          <w:szCs w:val="21"/>
        </w:rPr>
        <w:instrText xml:space="preserve"> </w:instrText>
      </w:r>
      <w:r>
        <w:rPr>
          <w:rFonts w:ascii="宋体" w:eastAsia="宋体" w:hAnsi="宋体" w:cs="Arial"/>
          <w:b/>
          <w:color w:val="222222"/>
          <w:spacing w:val="15"/>
          <w:kern w:val="0"/>
          <w:sz w:val="21"/>
          <w:szCs w:val="21"/>
        </w:rPr>
        <w:fldChar w:fldCharType="separate"/>
      </w:r>
      <w:r>
        <w:rPr>
          <w:rFonts w:ascii="宋体" w:eastAsia="宋体" w:hAnsi="宋体" w:cs="Arial"/>
          <w:b/>
          <w:color w:val="222222"/>
          <w:spacing w:val="15"/>
          <w:kern w:val="0"/>
          <w:sz w:val="21"/>
          <w:szCs w:val="21"/>
        </w:rPr>
        <w:t>16</w:t>
      </w:r>
      <w:r>
        <w:rPr>
          <w:rFonts w:ascii="宋体" w:eastAsia="宋体" w:hAnsi="宋体" w:cs="Arial"/>
          <w:b/>
          <w:color w:val="222222"/>
          <w:spacing w:val="15"/>
          <w:kern w:val="0"/>
          <w:sz w:val="21"/>
          <w:szCs w:val="21"/>
        </w:rPr>
        <w:fldChar w:fldCharType="end"/>
      </w:r>
      <w:r>
        <w:rPr>
          <w:rFonts w:ascii="宋体" w:eastAsia="宋体" w:hAnsi="宋体" w:cs="Arial" w:hint="eastAsia"/>
          <w:b/>
          <w:color w:val="222222"/>
          <w:spacing w:val="15"/>
          <w:kern w:val="0"/>
          <w:sz w:val="21"/>
          <w:szCs w:val="21"/>
        </w:rPr>
        <w:t>：融资融券余额</w:t>
      </w:r>
      <w:bookmarkEnd w:id="57"/>
      <w:bookmarkEnd w:id="58"/>
    </w:p>
    <w:p w:rsidR="00C44961" w:rsidRDefault="00843F4B">
      <w:r>
        <w:rPr>
          <w:noProof/>
        </w:rPr>
        <w:drawing>
          <wp:inline distT="0" distB="0" distL="0" distR="0">
            <wp:extent cx="5273040" cy="2649855"/>
            <wp:effectExtent l="0" t="0" r="3810" b="17145"/>
            <wp:docPr id="1044"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图片 10"/>
                    <pic:cNvPicPr/>
                  </pic:nvPicPr>
                  <pic:blipFill>
                    <a:blip r:embed="rId24" cstate="print"/>
                    <a:srcRect/>
                    <a:stretch/>
                  </pic:blipFill>
                  <pic:spPr>
                    <a:xfrm>
                      <a:off x="0" y="0"/>
                      <a:ext cx="5273040" cy="2649855"/>
                    </a:xfrm>
                    <a:prstGeom prst="rect">
                      <a:avLst/>
                    </a:prstGeom>
                    <a:ln>
                      <a:noFill/>
                    </a:ln>
                  </pic:spPr>
                </pic:pic>
              </a:graphicData>
            </a:graphic>
          </wp:inline>
        </w:drawing>
      </w:r>
    </w:p>
    <w:p w:rsidR="00C44961" w:rsidRDefault="00843F4B">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jc w:val="left"/>
        <w:rPr>
          <w:sz w:val="18"/>
          <w:szCs w:val="18"/>
        </w:rPr>
      </w:pPr>
    </w:p>
    <w:p w:rsidR="00C44961" w:rsidRDefault="00843F4B">
      <w:pPr>
        <w:pStyle w:val="2"/>
        <w:rPr>
          <w:color w:val="000000"/>
        </w:rPr>
      </w:pPr>
      <w:bookmarkStart w:id="59" w:name="_Toc494020675"/>
      <w:r>
        <w:rPr>
          <w:rFonts w:hint="eastAsia"/>
        </w:rPr>
        <w:t>5</w:t>
      </w:r>
      <w:r>
        <w:rPr>
          <w:rFonts w:hint="eastAsia"/>
        </w:rPr>
        <w:t>、</w:t>
      </w:r>
      <w:r>
        <w:rPr>
          <w:rFonts w:hint="eastAsia"/>
          <w:color w:val="000000"/>
        </w:rPr>
        <w:t>证券发行与限售股解禁</w:t>
      </w:r>
      <w:bookmarkEnd w:id="59"/>
    </w:p>
    <w:p w:rsidR="00C44961" w:rsidRDefault="000C6C90">
      <w:r>
        <w:t>9</w:t>
      </w:r>
      <w:r w:rsidR="00843F4B">
        <w:rPr>
          <w:rFonts w:hint="eastAsia"/>
        </w:rPr>
        <w:t>月首发募集资金共计</w:t>
      </w:r>
      <w:r>
        <w:t>186.4</w:t>
      </w:r>
      <w:r w:rsidR="00843F4B">
        <w:rPr>
          <w:rFonts w:hint="eastAsia"/>
        </w:rPr>
        <w:t>亿元，当月</w:t>
      </w:r>
      <w:r w:rsidR="00843F4B">
        <w:rPr>
          <w:rFonts w:hint="eastAsia"/>
        </w:rPr>
        <w:t>IPO</w:t>
      </w:r>
      <w:r w:rsidR="00843F4B">
        <w:rPr>
          <w:rFonts w:hint="eastAsia"/>
        </w:rPr>
        <w:t>规模较</w:t>
      </w:r>
      <w:r>
        <w:t>8</w:t>
      </w:r>
      <w:r w:rsidR="00843F4B">
        <w:rPr>
          <w:rFonts w:hint="eastAsia"/>
        </w:rPr>
        <w:t>月小幅增加；增发募集资金</w:t>
      </w:r>
      <w:r>
        <w:t>7</w:t>
      </w:r>
      <w:r w:rsidR="00843F4B">
        <w:t>44</w:t>
      </w:r>
      <w:r w:rsidR="00843F4B">
        <w:rPr>
          <w:rFonts w:hint="eastAsia"/>
        </w:rPr>
        <w:t>亿元，其</w:t>
      </w:r>
      <w:proofErr w:type="gramStart"/>
      <w:r w:rsidR="00843F4B">
        <w:rPr>
          <w:rFonts w:hint="eastAsia"/>
        </w:rPr>
        <w:t>规模环</w:t>
      </w:r>
      <w:proofErr w:type="gramEnd"/>
      <w:r w:rsidR="00843F4B">
        <w:rPr>
          <w:rFonts w:hint="eastAsia"/>
        </w:rPr>
        <w:t>比</w:t>
      </w:r>
      <w:r>
        <w:rPr>
          <w:rFonts w:hint="eastAsia"/>
        </w:rPr>
        <w:t>8</w:t>
      </w:r>
      <w:r w:rsidR="00843F4B">
        <w:rPr>
          <w:rFonts w:hint="eastAsia"/>
        </w:rPr>
        <w:t>月</w:t>
      </w:r>
      <w:r>
        <w:rPr>
          <w:rFonts w:hint="eastAsia"/>
        </w:rPr>
        <w:t>减少</w:t>
      </w:r>
      <w:r>
        <w:t>12.6</w:t>
      </w:r>
      <w:r w:rsidR="00843F4B">
        <w:rPr>
          <w:rFonts w:hint="eastAsia"/>
        </w:rPr>
        <w:t>%</w:t>
      </w:r>
      <w:r w:rsidR="00843F4B">
        <w:rPr>
          <w:rFonts w:hint="eastAsia"/>
        </w:rPr>
        <w:t>。</w:t>
      </w:r>
      <w:r w:rsidR="00843F4B">
        <w:rPr>
          <w:rFonts w:hint="eastAsia"/>
        </w:rPr>
        <w:t>IPO</w:t>
      </w:r>
      <w:r w:rsidR="00843F4B">
        <w:rPr>
          <w:rFonts w:hint="eastAsia"/>
        </w:rPr>
        <w:t>常态化，为融资需求更大的</w:t>
      </w:r>
      <w:r w:rsidR="00843F4B">
        <w:rPr>
          <w:rFonts w:hint="eastAsia"/>
        </w:rPr>
        <w:t>IPO</w:t>
      </w:r>
      <w:r w:rsidR="00843F4B">
        <w:rPr>
          <w:rFonts w:hint="eastAsia"/>
        </w:rPr>
        <w:t>企业带来帮助，但整体规模与增发融资相比差距较大。</w:t>
      </w:r>
    </w:p>
    <w:p w:rsidR="00C44961" w:rsidRDefault="00C44961"/>
    <w:p w:rsidR="00C44961" w:rsidRDefault="00843F4B">
      <w:pPr>
        <w:pStyle w:val="a3"/>
        <w:rPr>
          <w:rFonts w:ascii="宋体" w:eastAsia="宋体" w:hAnsi="宋体"/>
          <w:b/>
          <w:sz w:val="21"/>
          <w:szCs w:val="21"/>
        </w:rPr>
      </w:pPr>
      <w:bookmarkStart w:id="60" w:name="_Toc492279111"/>
      <w:bookmarkStart w:id="61" w:name="_Toc450560276"/>
      <w:r>
        <w:rPr>
          <w:rFonts w:ascii="宋体" w:eastAsia="宋体" w:hAnsi="宋体" w:hint="eastAsia"/>
          <w:b/>
          <w:sz w:val="21"/>
          <w:szCs w:val="21"/>
        </w:rPr>
        <w:t>图表</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17</w:t>
      </w:r>
      <w:r>
        <w:rPr>
          <w:rFonts w:ascii="宋体" w:eastAsia="宋体" w:hAnsi="宋体"/>
          <w:b/>
          <w:sz w:val="21"/>
          <w:szCs w:val="21"/>
        </w:rPr>
        <w:fldChar w:fldCharType="end"/>
      </w:r>
      <w:r>
        <w:rPr>
          <w:rFonts w:ascii="宋体" w:eastAsia="宋体" w:hAnsi="宋体" w:hint="eastAsia"/>
          <w:b/>
          <w:sz w:val="21"/>
          <w:szCs w:val="21"/>
        </w:rPr>
        <w:t>：每月股权融资规模</w:t>
      </w:r>
      <w:bookmarkEnd w:id="60"/>
      <w:bookmarkEnd w:id="61"/>
    </w:p>
    <w:p w:rsidR="00C44961" w:rsidRDefault="00962EB2">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3B058F24">
            <wp:extent cx="5427221" cy="217993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9394" cy="2184819"/>
                    </a:xfrm>
                    <a:prstGeom prst="rect">
                      <a:avLst/>
                    </a:prstGeom>
                    <a:noFill/>
                  </pic:spPr>
                </pic:pic>
              </a:graphicData>
            </a:graphic>
          </wp:inline>
        </w:drawing>
      </w:r>
    </w:p>
    <w:p w:rsidR="00C44961" w:rsidRDefault="00843F4B">
      <w:pPr>
        <w:ind w:right="360"/>
        <w:jc w:val="left"/>
        <w:rPr>
          <w:sz w:val="18"/>
          <w:szCs w:val="18"/>
        </w:rPr>
      </w:pPr>
      <w:r>
        <w:rPr>
          <w:rFonts w:hint="eastAsia"/>
          <w:sz w:val="18"/>
          <w:szCs w:val="18"/>
        </w:rPr>
        <w:t>数据来源：</w:t>
      </w:r>
      <w:r>
        <w:rPr>
          <w:rFonts w:hint="eastAsia"/>
          <w:sz w:val="18"/>
          <w:szCs w:val="18"/>
        </w:rPr>
        <w:t>WIND</w:t>
      </w:r>
      <w:r>
        <w:rPr>
          <w:rFonts w:hint="eastAsia"/>
          <w:sz w:val="18"/>
          <w:szCs w:val="18"/>
        </w:rPr>
        <w:t>，广州期货研究所</w:t>
      </w:r>
      <w:bookmarkStart w:id="62" w:name="_Toc450560277"/>
    </w:p>
    <w:p w:rsidR="00C44961" w:rsidRDefault="00C44961">
      <w:pPr>
        <w:ind w:right="360"/>
        <w:jc w:val="left"/>
        <w:rPr>
          <w:sz w:val="18"/>
          <w:szCs w:val="18"/>
        </w:rPr>
      </w:pPr>
    </w:p>
    <w:p w:rsidR="00C44961" w:rsidRDefault="00962EB2">
      <w:r>
        <w:t>9</w:t>
      </w:r>
      <w:r w:rsidR="00843F4B">
        <w:rPr>
          <w:rFonts w:hint="eastAsia"/>
        </w:rPr>
        <w:t>月两市解禁总市值为</w:t>
      </w:r>
      <w:r w:rsidR="00843F4B">
        <w:rPr>
          <w:rFonts w:hint="eastAsia"/>
        </w:rPr>
        <w:t>2</w:t>
      </w:r>
      <w:r>
        <w:t>593.7</w:t>
      </w:r>
      <w:r w:rsidR="00843F4B">
        <w:rPr>
          <w:rFonts w:hint="eastAsia"/>
        </w:rPr>
        <w:t>亿元，环比</w:t>
      </w:r>
      <w:r>
        <w:rPr>
          <w:rFonts w:hint="eastAsia"/>
        </w:rPr>
        <w:t>8</w:t>
      </w:r>
      <w:r w:rsidR="00843F4B">
        <w:rPr>
          <w:rFonts w:hint="eastAsia"/>
        </w:rPr>
        <w:t>月增加</w:t>
      </w:r>
      <w:r>
        <w:t>9</w:t>
      </w:r>
      <w:r w:rsidR="00843F4B">
        <w:rPr>
          <w:rFonts w:hint="eastAsia"/>
        </w:rPr>
        <w:t>%</w:t>
      </w:r>
      <w:r w:rsidR="00843F4B">
        <w:rPr>
          <w:rFonts w:hint="eastAsia"/>
        </w:rPr>
        <w:t>，增速</w:t>
      </w:r>
      <w:r>
        <w:rPr>
          <w:rFonts w:hint="eastAsia"/>
        </w:rPr>
        <w:t>有所上升</w:t>
      </w:r>
      <w:r w:rsidR="00843F4B">
        <w:rPr>
          <w:rFonts w:hint="eastAsia"/>
        </w:rPr>
        <w:t>。</w:t>
      </w:r>
    </w:p>
    <w:p w:rsidR="00C44961" w:rsidRDefault="00843F4B">
      <w:pPr>
        <w:pStyle w:val="a3"/>
        <w:rPr>
          <w:rFonts w:ascii="Times New Roman" w:eastAsia="宋体" w:hAnsi="Times New Roman"/>
          <w:b/>
          <w:sz w:val="21"/>
        </w:rPr>
      </w:pPr>
      <w:bookmarkStart w:id="63" w:name="_Toc492279112"/>
      <w:r>
        <w:rPr>
          <w:rFonts w:ascii="宋体" w:eastAsia="宋体" w:hAnsi="宋体" w:hint="eastAsia"/>
          <w:b/>
          <w:sz w:val="21"/>
          <w:szCs w:val="21"/>
        </w:rPr>
        <w:t>图表</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18</w:t>
      </w:r>
      <w:r>
        <w:rPr>
          <w:rFonts w:ascii="宋体" w:eastAsia="宋体" w:hAnsi="宋体"/>
          <w:b/>
          <w:sz w:val="21"/>
          <w:szCs w:val="21"/>
        </w:rPr>
        <w:fldChar w:fldCharType="end"/>
      </w:r>
      <w:r>
        <w:rPr>
          <w:rFonts w:ascii="宋体" w:eastAsia="宋体" w:hAnsi="宋体" w:hint="eastAsia"/>
          <w:b/>
          <w:sz w:val="21"/>
          <w:szCs w:val="21"/>
        </w:rPr>
        <w:t>：每月限售股解禁金额</w:t>
      </w:r>
      <w:bookmarkEnd w:id="62"/>
      <w:bookmarkEnd w:id="63"/>
    </w:p>
    <w:p w:rsidR="00C44961" w:rsidRDefault="00962EB2">
      <w:pPr>
        <w:widowControl/>
        <w:jc w:val="center"/>
        <w:rPr>
          <w:rFonts w:ascii="宋体" w:eastAsia="宋体" w:hAnsi="宋体"/>
          <w:szCs w:val="21"/>
        </w:rPr>
      </w:pPr>
      <w:r>
        <w:rPr>
          <w:rFonts w:ascii="宋体" w:eastAsia="宋体" w:hAnsi="宋体"/>
          <w:noProof/>
          <w:szCs w:val="21"/>
        </w:rPr>
        <w:drawing>
          <wp:inline distT="0" distB="0" distL="0" distR="0" wp14:anchorId="4737F46A">
            <wp:extent cx="5436750" cy="2143354"/>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2088" cy="2161228"/>
                    </a:xfrm>
                    <a:prstGeom prst="rect">
                      <a:avLst/>
                    </a:prstGeom>
                    <a:noFill/>
                  </pic:spPr>
                </pic:pic>
              </a:graphicData>
            </a:graphic>
          </wp:inline>
        </w:drawing>
      </w:r>
    </w:p>
    <w:p w:rsidR="00C44961" w:rsidRDefault="00843F4B">
      <w:pPr>
        <w:ind w:right="360"/>
        <w:jc w:val="left"/>
        <w:rPr>
          <w:sz w:val="18"/>
          <w:szCs w:val="18"/>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C44961">
      <w:pPr>
        <w:ind w:right="360"/>
        <w:jc w:val="left"/>
        <w:rPr>
          <w:sz w:val="18"/>
          <w:szCs w:val="18"/>
        </w:rPr>
      </w:pPr>
    </w:p>
    <w:p w:rsidR="00C44961" w:rsidRDefault="00843F4B">
      <w:pPr>
        <w:pStyle w:val="2"/>
      </w:pPr>
      <w:bookmarkStart w:id="64" w:name="_Toc494020676"/>
      <w:r>
        <w:rPr>
          <w:rFonts w:hint="eastAsia"/>
        </w:rPr>
        <w:t>6</w:t>
      </w:r>
      <w:r>
        <w:rPr>
          <w:rFonts w:hint="eastAsia"/>
        </w:rPr>
        <w:t>、一周申万</w:t>
      </w:r>
      <w:r>
        <w:rPr>
          <w:rFonts w:hint="eastAsia"/>
        </w:rPr>
        <w:t>28</w:t>
      </w:r>
      <w:r>
        <w:rPr>
          <w:rFonts w:hint="eastAsia"/>
        </w:rPr>
        <w:t>行业情况</w:t>
      </w:r>
      <w:bookmarkEnd w:id="64"/>
      <w:r>
        <w:t xml:space="preserve"> </w:t>
      </w:r>
    </w:p>
    <w:p w:rsidR="00C44961" w:rsidRDefault="00843F4B">
      <w:bookmarkStart w:id="65" w:name="_Toc450560278"/>
      <w:r>
        <w:rPr>
          <w:rFonts w:hint="eastAsia"/>
        </w:rPr>
        <w:t>截至</w:t>
      </w:r>
      <w:r>
        <w:rPr>
          <w:rFonts w:hint="eastAsia"/>
        </w:rPr>
        <w:t>9</w:t>
      </w:r>
      <w:r>
        <w:rPr>
          <w:rFonts w:hint="eastAsia"/>
        </w:rPr>
        <w:t>月</w:t>
      </w:r>
      <w:r>
        <w:rPr>
          <w:rFonts w:hint="eastAsia"/>
        </w:rPr>
        <w:t>29</w:t>
      </w:r>
      <w:r>
        <w:rPr>
          <w:rFonts w:hint="eastAsia"/>
        </w:rPr>
        <w:t>号，本周申万</w:t>
      </w:r>
      <w:proofErr w:type="gramStart"/>
      <w:r>
        <w:rPr>
          <w:rFonts w:hint="eastAsia"/>
        </w:rPr>
        <w:t>28</w:t>
      </w:r>
      <w:r>
        <w:rPr>
          <w:rFonts w:hint="eastAsia"/>
        </w:rPr>
        <w:t>个</w:t>
      </w:r>
      <w:proofErr w:type="gramEnd"/>
      <w:r>
        <w:rPr>
          <w:rFonts w:hint="eastAsia"/>
        </w:rPr>
        <w:t>行业中跌多涨少，通信</w:t>
      </w:r>
      <w:proofErr w:type="gramStart"/>
      <w:r>
        <w:rPr>
          <w:rFonts w:hint="eastAsia"/>
        </w:rPr>
        <w:t>行业涨幅</w:t>
      </w:r>
      <w:proofErr w:type="gramEnd"/>
      <w:r>
        <w:rPr>
          <w:rFonts w:hint="eastAsia"/>
        </w:rPr>
        <w:t>最大达</w:t>
      </w:r>
      <w:r>
        <w:rPr>
          <w:rFonts w:hint="eastAsia"/>
        </w:rPr>
        <w:t>3.7025%</w:t>
      </w:r>
      <w:r>
        <w:rPr>
          <w:rFonts w:hint="eastAsia"/>
        </w:rPr>
        <w:t>，家用电器行业上涨</w:t>
      </w:r>
      <w:r>
        <w:rPr>
          <w:rFonts w:hint="eastAsia"/>
        </w:rPr>
        <w:t>2.7024%</w:t>
      </w:r>
      <w:r>
        <w:rPr>
          <w:rFonts w:hint="eastAsia"/>
        </w:rPr>
        <w:t>，钢铁、采掘行业跌幅较大，分别达</w:t>
      </w:r>
      <w:r>
        <w:rPr>
          <w:rFonts w:hint="eastAsia"/>
        </w:rPr>
        <w:t>2.5630%</w:t>
      </w:r>
      <w:r>
        <w:rPr>
          <w:rFonts w:hint="eastAsia"/>
        </w:rPr>
        <w:t>、</w:t>
      </w:r>
      <w:r>
        <w:rPr>
          <w:rFonts w:hint="eastAsia"/>
        </w:rPr>
        <w:t>1.8473%</w:t>
      </w:r>
      <w:r>
        <w:rPr>
          <w:rFonts w:hint="eastAsia"/>
        </w:rPr>
        <w:t>；资金流向方面，除了食品饮料、家用电器净流入外，其他行业均为净流出，其中计算机行业的净流出最多达</w:t>
      </w:r>
      <w:r>
        <w:rPr>
          <w:rFonts w:hint="eastAsia"/>
        </w:rPr>
        <w:t>152</w:t>
      </w:r>
      <w:r>
        <w:rPr>
          <w:rFonts w:hint="eastAsia"/>
        </w:rPr>
        <w:t>亿元。</w:t>
      </w:r>
    </w:p>
    <w:p w:rsidR="00843F4B" w:rsidRDefault="00843F4B">
      <w:pPr>
        <w:rPr>
          <w:rFonts w:hint="eastAsia"/>
        </w:rPr>
      </w:pPr>
    </w:p>
    <w:p w:rsidR="00C44961" w:rsidRDefault="00843F4B" w:rsidP="00843F4B">
      <w:pPr>
        <w:pStyle w:val="a3"/>
        <w:jc w:val="left"/>
        <w:rPr>
          <w:rFonts w:ascii="宋体" w:eastAsia="宋体" w:hAnsi="宋体"/>
          <w:b/>
          <w:sz w:val="21"/>
          <w:szCs w:val="21"/>
        </w:rPr>
      </w:pPr>
      <w:bookmarkStart w:id="66" w:name="_Toc492279113"/>
      <w:r>
        <w:rPr>
          <w:rFonts w:ascii="宋体" w:eastAsia="宋体" w:hAnsi="宋体" w:hint="eastAsia"/>
          <w:b/>
          <w:sz w:val="21"/>
          <w:szCs w:val="21"/>
        </w:rPr>
        <w:t xml:space="preserve">图表 </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19</w:t>
      </w:r>
      <w:r>
        <w:rPr>
          <w:rFonts w:ascii="宋体" w:eastAsia="宋体" w:hAnsi="宋体"/>
          <w:b/>
          <w:sz w:val="21"/>
          <w:szCs w:val="21"/>
        </w:rPr>
        <w:fldChar w:fldCharType="end"/>
      </w:r>
      <w:r>
        <w:rPr>
          <w:rFonts w:ascii="宋体" w:eastAsia="宋体" w:hAnsi="宋体" w:hint="eastAsia"/>
          <w:b/>
          <w:sz w:val="21"/>
          <w:szCs w:val="21"/>
        </w:rPr>
        <w:t>：申万</w:t>
      </w:r>
      <w:proofErr w:type="gramStart"/>
      <w:r>
        <w:rPr>
          <w:rFonts w:ascii="宋体" w:eastAsia="宋体" w:hAnsi="宋体" w:hint="eastAsia"/>
          <w:b/>
          <w:sz w:val="21"/>
          <w:szCs w:val="21"/>
        </w:rPr>
        <w:t>28行业周涨跌</w:t>
      </w:r>
      <w:proofErr w:type="gramEnd"/>
      <w:r>
        <w:rPr>
          <w:rFonts w:ascii="宋体" w:eastAsia="宋体" w:hAnsi="宋体" w:hint="eastAsia"/>
          <w:b/>
          <w:sz w:val="21"/>
          <w:szCs w:val="21"/>
        </w:rPr>
        <w:t>幅</w:t>
      </w:r>
      <w:bookmarkEnd w:id="65"/>
      <w:bookmarkEnd w:id="66"/>
    </w:p>
    <w:p w:rsidR="00C44961" w:rsidRDefault="00843F4B">
      <w:r>
        <w:rPr>
          <w:noProof/>
        </w:rPr>
        <w:lastRenderedPageBreak/>
        <w:drawing>
          <wp:inline distT="0" distB="0" distL="0" distR="0">
            <wp:extent cx="5267960" cy="2317750"/>
            <wp:effectExtent l="0" t="0" r="8890" b="6350"/>
            <wp:docPr id="1047"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图片 11"/>
                    <pic:cNvPicPr/>
                  </pic:nvPicPr>
                  <pic:blipFill>
                    <a:blip r:embed="rId27" cstate="print"/>
                    <a:srcRect/>
                    <a:stretch/>
                  </pic:blipFill>
                  <pic:spPr>
                    <a:xfrm>
                      <a:off x="0" y="0"/>
                      <a:ext cx="5267960" cy="2317750"/>
                    </a:xfrm>
                    <a:prstGeom prst="rect">
                      <a:avLst/>
                    </a:prstGeom>
                    <a:ln>
                      <a:noFill/>
                    </a:ln>
                  </pic:spPr>
                </pic:pic>
              </a:graphicData>
            </a:graphic>
          </wp:inline>
        </w:drawing>
      </w:r>
    </w:p>
    <w:p w:rsidR="00C44961" w:rsidRDefault="00843F4B">
      <w:pPr>
        <w:rPr>
          <w:sz w:val="18"/>
          <w:szCs w:val="18"/>
        </w:rPr>
      </w:pPr>
      <w:r>
        <w:rPr>
          <w:rFonts w:hint="eastAsia"/>
          <w:sz w:val="18"/>
          <w:szCs w:val="18"/>
        </w:rPr>
        <w:t>数据来源：</w:t>
      </w:r>
      <w:r>
        <w:rPr>
          <w:rFonts w:hint="eastAsia"/>
          <w:sz w:val="18"/>
          <w:szCs w:val="18"/>
        </w:rPr>
        <w:t>WIND</w:t>
      </w:r>
      <w:r>
        <w:rPr>
          <w:rFonts w:hint="eastAsia"/>
          <w:sz w:val="18"/>
          <w:szCs w:val="18"/>
        </w:rPr>
        <w:t>，广州期货研究所</w:t>
      </w:r>
      <w:bookmarkStart w:id="67" w:name="_Toc450560279"/>
    </w:p>
    <w:p w:rsidR="00C44961" w:rsidRDefault="00C44961">
      <w:pPr>
        <w:rPr>
          <w:sz w:val="18"/>
          <w:szCs w:val="18"/>
        </w:rPr>
      </w:pPr>
    </w:p>
    <w:p w:rsidR="00C44961" w:rsidRDefault="00843F4B" w:rsidP="00843F4B">
      <w:pPr>
        <w:pStyle w:val="a3"/>
        <w:jc w:val="left"/>
        <w:rPr>
          <w:rFonts w:ascii="宋体" w:eastAsia="宋体" w:hAnsi="宋体"/>
          <w:b/>
          <w:sz w:val="21"/>
          <w:szCs w:val="21"/>
        </w:rPr>
      </w:pPr>
      <w:bookmarkStart w:id="68" w:name="_Toc492279114"/>
      <w:r>
        <w:rPr>
          <w:rFonts w:ascii="宋体" w:eastAsia="宋体" w:hAnsi="宋体" w:hint="eastAsia"/>
          <w:b/>
          <w:sz w:val="21"/>
          <w:szCs w:val="21"/>
        </w:rPr>
        <w:t>图表</w:t>
      </w:r>
      <w:r>
        <w:rPr>
          <w:rFonts w:ascii="宋体" w:eastAsia="宋体" w:hAnsi="宋体"/>
          <w:b/>
          <w:sz w:val="21"/>
          <w:szCs w:val="21"/>
        </w:rPr>
        <w:fldChar w:fldCharType="begin"/>
      </w:r>
      <w:r>
        <w:rPr>
          <w:rFonts w:ascii="宋体" w:eastAsia="宋体" w:hAnsi="宋体"/>
          <w:b/>
          <w:sz w:val="21"/>
          <w:szCs w:val="21"/>
        </w:rPr>
        <w:instrText xml:space="preserve"> </w:instrText>
      </w:r>
      <w:r>
        <w:rPr>
          <w:rFonts w:ascii="宋体" w:eastAsia="宋体" w:hAnsi="宋体" w:hint="eastAsia"/>
          <w:b/>
          <w:sz w:val="21"/>
          <w:szCs w:val="21"/>
        </w:rPr>
        <w:instrText>SEQ 图表 \* ARABIC</w:instrText>
      </w:r>
      <w:r>
        <w:rPr>
          <w:rFonts w:ascii="宋体" w:eastAsia="宋体" w:hAnsi="宋体"/>
          <w:b/>
          <w:sz w:val="21"/>
          <w:szCs w:val="21"/>
        </w:rPr>
        <w:instrText xml:space="preserve"> </w:instrText>
      </w:r>
      <w:r>
        <w:rPr>
          <w:rFonts w:ascii="宋体" w:eastAsia="宋体" w:hAnsi="宋体"/>
          <w:b/>
          <w:sz w:val="21"/>
          <w:szCs w:val="21"/>
        </w:rPr>
        <w:fldChar w:fldCharType="separate"/>
      </w:r>
      <w:r>
        <w:rPr>
          <w:rFonts w:ascii="宋体" w:eastAsia="宋体" w:hAnsi="宋体"/>
          <w:b/>
          <w:sz w:val="21"/>
          <w:szCs w:val="21"/>
        </w:rPr>
        <w:t>20</w:t>
      </w:r>
      <w:r>
        <w:rPr>
          <w:rFonts w:ascii="宋体" w:eastAsia="宋体" w:hAnsi="宋体"/>
          <w:b/>
          <w:sz w:val="21"/>
          <w:szCs w:val="21"/>
        </w:rPr>
        <w:fldChar w:fldCharType="end"/>
      </w:r>
      <w:r>
        <w:rPr>
          <w:rFonts w:ascii="宋体" w:eastAsia="宋体" w:hAnsi="宋体" w:hint="eastAsia"/>
          <w:b/>
          <w:sz w:val="21"/>
          <w:szCs w:val="21"/>
        </w:rPr>
        <w:t>：申万</w:t>
      </w:r>
      <w:proofErr w:type="gramStart"/>
      <w:r>
        <w:rPr>
          <w:rFonts w:ascii="宋体" w:eastAsia="宋体" w:hAnsi="宋体" w:hint="eastAsia"/>
          <w:b/>
          <w:sz w:val="21"/>
          <w:szCs w:val="21"/>
        </w:rPr>
        <w:t>28</w:t>
      </w:r>
      <w:proofErr w:type="gramEnd"/>
      <w:r>
        <w:rPr>
          <w:rFonts w:ascii="宋体" w:eastAsia="宋体" w:hAnsi="宋体" w:hint="eastAsia"/>
          <w:b/>
          <w:sz w:val="21"/>
          <w:szCs w:val="21"/>
        </w:rPr>
        <w:t>行业最近5日累计资金流向</w:t>
      </w:r>
      <w:bookmarkEnd w:id="67"/>
      <w:bookmarkEnd w:id="68"/>
    </w:p>
    <w:p w:rsidR="00C44961" w:rsidRDefault="00843F4B">
      <w:r>
        <w:rPr>
          <w:noProof/>
        </w:rPr>
        <w:drawing>
          <wp:inline distT="0" distB="0" distL="0" distR="0">
            <wp:extent cx="5273040" cy="2229485"/>
            <wp:effectExtent l="0" t="0" r="3810" b="18415"/>
            <wp:docPr id="1048"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图片 14"/>
                    <pic:cNvPicPr/>
                  </pic:nvPicPr>
                  <pic:blipFill>
                    <a:blip r:embed="rId28" cstate="print"/>
                    <a:srcRect/>
                    <a:stretch/>
                  </pic:blipFill>
                  <pic:spPr>
                    <a:xfrm>
                      <a:off x="0" y="0"/>
                      <a:ext cx="5273040" cy="2229485"/>
                    </a:xfrm>
                    <a:prstGeom prst="rect">
                      <a:avLst/>
                    </a:prstGeom>
                    <a:ln>
                      <a:noFill/>
                    </a:ln>
                  </pic:spPr>
                </pic:pic>
              </a:graphicData>
            </a:graphic>
          </wp:inline>
        </w:drawing>
      </w:r>
    </w:p>
    <w:p w:rsidR="00C44961" w:rsidRDefault="00C44961">
      <w:pPr>
        <w:rPr>
          <w:sz w:val="18"/>
          <w:szCs w:val="18"/>
        </w:rPr>
      </w:pPr>
    </w:p>
    <w:p w:rsidR="00C44961" w:rsidRDefault="00843F4B">
      <w:pPr>
        <w:rPr>
          <w:rFonts w:ascii="宋体" w:hAnsi="宋体" w:cs="宋体"/>
          <w:kern w:val="0"/>
          <w:sz w:val="24"/>
          <w:szCs w:val="24"/>
        </w:rPr>
      </w:pPr>
      <w:r>
        <w:rPr>
          <w:rFonts w:hint="eastAsia"/>
          <w:sz w:val="18"/>
          <w:szCs w:val="18"/>
        </w:rPr>
        <w:t>数据来源：</w:t>
      </w:r>
      <w:r>
        <w:rPr>
          <w:rFonts w:hint="eastAsia"/>
          <w:sz w:val="18"/>
          <w:szCs w:val="18"/>
        </w:rPr>
        <w:t>WIND</w:t>
      </w:r>
      <w:r>
        <w:rPr>
          <w:rFonts w:hint="eastAsia"/>
          <w:sz w:val="18"/>
          <w:szCs w:val="18"/>
        </w:rPr>
        <w:t>，广州期货研究所</w:t>
      </w:r>
    </w:p>
    <w:p w:rsidR="00C44961" w:rsidRDefault="00843F4B">
      <w:r>
        <w:tab/>
      </w:r>
      <w:r>
        <w:tab/>
      </w:r>
      <w:r>
        <w:tab/>
      </w:r>
      <w:r>
        <w:tab/>
      </w:r>
      <w:r>
        <w:tab/>
      </w:r>
      <w:r>
        <w:tab/>
      </w:r>
    </w:p>
    <w:p w:rsidR="00C44961" w:rsidRDefault="00843F4B">
      <w:pPr>
        <w:pStyle w:val="2"/>
      </w:pPr>
      <w:bookmarkStart w:id="69" w:name="_Toc494020677"/>
      <w:r>
        <w:rPr>
          <w:rFonts w:hint="eastAsia"/>
        </w:rPr>
        <w:t>7</w:t>
      </w:r>
      <w:r>
        <w:t>、</w:t>
      </w:r>
      <w:r>
        <w:rPr>
          <w:rFonts w:hint="eastAsia"/>
        </w:rPr>
        <w:t>股指与其他主要商品指数比较</w:t>
      </w:r>
      <w:bookmarkEnd w:id="69"/>
    </w:p>
    <w:p w:rsidR="00C44961" w:rsidRDefault="00843F4B">
      <w:r>
        <w:rPr>
          <w:rFonts w:hint="eastAsia"/>
        </w:rPr>
        <w:t>截至</w:t>
      </w:r>
      <w:r>
        <w:rPr>
          <w:rFonts w:hint="eastAsia"/>
        </w:rPr>
        <w:t>9</w:t>
      </w:r>
      <w:r>
        <w:rPr>
          <w:rFonts w:hint="eastAsia"/>
        </w:rPr>
        <w:t>月</w:t>
      </w:r>
      <w:r>
        <w:rPr>
          <w:rFonts w:hint="eastAsia"/>
        </w:rPr>
        <w:t>29</w:t>
      </w:r>
      <w:r>
        <w:rPr>
          <w:rFonts w:hint="eastAsia"/>
        </w:rPr>
        <w:t>日，本周中证期货商品指数中跌多涨少，其中钢铁期货指数下跌幅度最大达</w:t>
      </w:r>
      <w:r>
        <w:rPr>
          <w:rFonts w:hint="eastAsia"/>
        </w:rPr>
        <w:t>7.59%</w:t>
      </w:r>
      <w:r>
        <w:rPr>
          <w:rFonts w:hint="eastAsia"/>
        </w:rPr>
        <w:t>，粮食期货指数上涨幅度最大达</w:t>
      </w:r>
      <w:r>
        <w:rPr>
          <w:rFonts w:hint="eastAsia"/>
        </w:rPr>
        <w:t>1.3976%</w:t>
      </w:r>
      <w:r>
        <w:rPr>
          <w:rFonts w:hint="eastAsia"/>
        </w:rPr>
        <w:t>。</w:t>
      </w:r>
      <w:bookmarkStart w:id="70" w:name="_Toc450560282"/>
    </w:p>
    <w:p w:rsidR="00C44961" w:rsidRDefault="00843F4B" w:rsidP="00843F4B">
      <w:pPr>
        <w:pStyle w:val="a3"/>
        <w:jc w:val="left"/>
        <w:rPr>
          <w:rFonts w:ascii="宋体" w:eastAsia="宋体" w:hAnsi="宋体" w:cs="Arial"/>
          <w:b/>
          <w:color w:val="222222"/>
          <w:spacing w:val="15"/>
          <w:kern w:val="0"/>
          <w:sz w:val="21"/>
          <w:szCs w:val="21"/>
        </w:rPr>
      </w:pPr>
      <w:bookmarkStart w:id="71" w:name="_Toc492279115"/>
      <w:r>
        <w:rPr>
          <w:rFonts w:ascii="宋体" w:eastAsia="宋体" w:hAnsi="宋体" w:cs="Arial" w:hint="eastAsia"/>
          <w:b/>
          <w:color w:val="222222"/>
          <w:spacing w:val="15"/>
          <w:kern w:val="0"/>
          <w:sz w:val="21"/>
          <w:szCs w:val="21"/>
        </w:rPr>
        <w:t>图表</w:t>
      </w:r>
      <w:r>
        <w:rPr>
          <w:rFonts w:ascii="宋体" w:eastAsia="宋体" w:hAnsi="宋体" w:cs="Arial"/>
          <w:b/>
          <w:color w:val="222222"/>
          <w:spacing w:val="15"/>
          <w:kern w:val="0"/>
          <w:sz w:val="21"/>
          <w:szCs w:val="21"/>
        </w:rPr>
        <w:fldChar w:fldCharType="begin"/>
      </w:r>
      <w:r>
        <w:rPr>
          <w:rFonts w:ascii="宋体" w:eastAsia="宋体" w:hAnsi="宋体" w:cs="Arial"/>
          <w:b/>
          <w:color w:val="222222"/>
          <w:spacing w:val="15"/>
          <w:kern w:val="0"/>
          <w:sz w:val="21"/>
          <w:szCs w:val="21"/>
        </w:rPr>
        <w:instrText xml:space="preserve"> </w:instrText>
      </w:r>
      <w:r>
        <w:rPr>
          <w:rFonts w:ascii="宋体" w:eastAsia="宋体" w:hAnsi="宋体" w:cs="Arial" w:hint="eastAsia"/>
          <w:b/>
          <w:color w:val="222222"/>
          <w:spacing w:val="15"/>
          <w:kern w:val="0"/>
          <w:sz w:val="21"/>
          <w:szCs w:val="21"/>
        </w:rPr>
        <w:instrText>SEQ 图表 \* ARABIC</w:instrText>
      </w:r>
      <w:r>
        <w:rPr>
          <w:rFonts w:ascii="宋体" w:eastAsia="宋体" w:hAnsi="宋体" w:cs="Arial"/>
          <w:b/>
          <w:color w:val="222222"/>
          <w:spacing w:val="15"/>
          <w:kern w:val="0"/>
          <w:sz w:val="21"/>
          <w:szCs w:val="21"/>
        </w:rPr>
        <w:instrText xml:space="preserve"> </w:instrText>
      </w:r>
      <w:r>
        <w:rPr>
          <w:rFonts w:ascii="宋体" w:eastAsia="宋体" w:hAnsi="宋体" w:cs="Arial"/>
          <w:b/>
          <w:color w:val="222222"/>
          <w:spacing w:val="15"/>
          <w:kern w:val="0"/>
          <w:sz w:val="21"/>
          <w:szCs w:val="21"/>
        </w:rPr>
        <w:fldChar w:fldCharType="separate"/>
      </w:r>
      <w:r>
        <w:rPr>
          <w:rFonts w:ascii="宋体" w:eastAsia="宋体" w:hAnsi="宋体" w:cs="Arial"/>
          <w:b/>
          <w:color w:val="222222"/>
          <w:spacing w:val="15"/>
          <w:kern w:val="0"/>
          <w:sz w:val="21"/>
          <w:szCs w:val="21"/>
        </w:rPr>
        <w:t>21</w:t>
      </w:r>
      <w:r>
        <w:rPr>
          <w:rFonts w:ascii="宋体" w:eastAsia="宋体" w:hAnsi="宋体" w:cs="Arial"/>
          <w:b/>
          <w:color w:val="222222"/>
          <w:spacing w:val="15"/>
          <w:kern w:val="0"/>
          <w:sz w:val="21"/>
          <w:szCs w:val="21"/>
        </w:rPr>
        <w:fldChar w:fldCharType="end"/>
      </w:r>
      <w:r>
        <w:rPr>
          <w:rFonts w:ascii="宋体" w:eastAsia="宋体" w:hAnsi="宋体" w:cs="Arial" w:hint="eastAsia"/>
          <w:b/>
          <w:color w:val="222222"/>
          <w:spacing w:val="15"/>
          <w:kern w:val="0"/>
          <w:sz w:val="21"/>
          <w:szCs w:val="21"/>
        </w:rPr>
        <w:t>：中证期货指数最近一周累计涨跌幅</w:t>
      </w:r>
      <w:bookmarkEnd w:id="70"/>
      <w:bookmarkEnd w:id="71"/>
    </w:p>
    <w:p w:rsidR="00C44961" w:rsidRDefault="00843F4B">
      <w:r>
        <w:rPr>
          <w:noProof/>
        </w:rPr>
        <w:lastRenderedPageBreak/>
        <w:drawing>
          <wp:inline distT="0" distB="0" distL="0" distR="0">
            <wp:extent cx="5271135" cy="2370125"/>
            <wp:effectExtent l="0" t="0" r="5715" b="0"/>
            <wp:docPr id="1049"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图片 12"/>
                    <pic:cNvPicPr/>
                  </pic:nvPicPr>
                  <pic:blipFill>
                    <a:blip r:embed="rId29" cstate="print"/>
                    <a:srcRect/>
                    <a:stretch/>
                  </pic:blipFill>
                  <pic:spPr>
                    <a:xfrm>
                      <a:off x="0" y="0"/>
                      <a:ext cx="5280537" cy="2374353"/>
                    </a:xfrm>
                    <a:prstGeom prst="rect">
                      <a:avLst/>
                    </a:prstGeom>
                    <a:ln>
                      <a:noFill/>
                    </a:ln>
                  </pic:spPr>
                </pic:pic>
              </a:graphicData>
            </a:graphic>
          </wp:inline>
        </w:drawing>
      </w:r>
    </w:p>
    <w:p w:rsidR="00C44961" w:rsidRDefault="00C44961"/>
    <w:p w:rsidR="00C44961" w:rsidRDefault="00843F4B">
      <w:pPr>
        <w:widowControl/>
        <w:jc w:val="left"/>
      </w:pPr>
      <w:r>
        <w:rPr>
          <w:rFonts w:ascii="黑体" w:eastAsia="黑体" w:hAnsi="黑体" w:cs="黑体" w:hint="eastAsia"/>
          <w:sz w:val="32"/>
          <w:szCs w:val="32"/>
        </w:rPr>
        <w:t>五、总结与风险提示</w:t>
      </w:r>
    </w:p>
    <w:p w:rsidR="00C44961" w:rsidRDefault="00843F4B">
      <w:pPr>
        <w:ind w:firstLineChars="200" w:firstLine="420"/>
        <w:rPr>
          <w:rFonts w:ascii="华文楷体" w:hAnsi="华文楷体"/>
          <w:szCs w:val="21"/>
        </w:rPr>
      </w:pPr>
      <w:r>
        <w:rPr>
          <w:rFonts w:ascii="华文楷体" w:hAnsi="华文楷体" w:hint="eastAsia"/>
          <w:szCs w:val="21"/>
        </w:rPr>
        <w:t>中央金融工作会议对今后金融市场的发展进行了定调，金融监管核心是防范系统性金融风险，坚定金融“去杠杆”，同时强调金融对实体经济的扶持，坚持IPO常态化，强调证券市场的作用主要是融资而非投资。今后市场投资方向因回归价值投资，回归上市企业业绩，不要盲目跟风炒作。</w:t>
      </w:r>
    </w:p>
    <w:p w:rsidR="00C44961" w:rsidRDefault="00843F4B">
      <w:pPr>
        <w:spacing w:after="240" w:line="360" w:lineRule="auto"/>
        <w:rPr>
          <w:b/>
        </w:rPr>
      </w:pPr>
      <w:bookmarkStart w:id="72" w:name="_Toc492279116"/>
      <w:r>
        <w:rPr>
          <w:rFonts w:ascii="宋体" w:eastAsia="宋体" w:hAnsi="宋体" w:hint="eastAsia"/>
          <w:b/>
          <w:szCs w:val="21"/>
        </w:rPr>
        <w:t xml:space="preserve">图表 </w:t>
      </w:r>
      <w:r>
        <w:rPr>
          <w:rFonts w:ascii="宋体" w:eastAsia="宋体" w:hAnsi="宋体"/>
          <w:b/>
          <w:szCs w:val="21"/>
        </w:rPr>
        <w:fldChar w:fldCharType="begin"/>
      </w:r>
      <w:r>
        <w:rPr>
          <w:rFonts w:ascii="宋体" w:eastAsia="宋体" w:hAnsi="宋体"/>
          <w:b/>
          <w:szCs w:val="21"/>
        </w:rPr>
        <w:instrText xml:space="preserve"> </w:instrText>
      </w:r>
      <w:r>
        <w:rPr>
          <w:rFonts w:ascii="宋体" w:eastAsia="宋体" w:hAnsi="宋体" w:hint="eastAsia"/>
          <w:b/>
          <w:szCs w:val="21"/>
        </w:rPr>
        <w:instrText>SEQ 图表 \* ARABIC</w:instrText>
      </w:r>
      <w:r>
        <w:rPr>
          <w:rFonts w:ascii="宋体" w:eastAsia="宋体" w:hAnsi="宋体"/>
          <w:b/>
          <w:szCs w:val="21"/>
        </w:rPr>
        <w:instrText xml:space="preserve"> </w:instrText>
      </w:r>
      <w:r>
        <w:rPr>
          <w:rFonts w:ascii="宋体" w:eastAsia="宋体" w:hAnsi="宋体"/>
          <w:b/>
          <w:szCs w:val="21"/>
        </w:rPr>
        <w:fldChar w:fldCharType="separate"/>
      </w:r>
      <w:r>
        <w:rPr>
          <w:rFonts w:ascii="宋体" w:eastAsia="宋体" w:hAnsi="宋体"/>
          <w:b/>
          <w:szCs w:val="21"/>
        </w:rPr>
        <w:t>22</w:t>
      </w:r>
      <w:r>
        <w:rPr>
          <w:rFonts w:ascii="宋体" w:eastAsia="宋体" w:hAnsi="宋体"/>
          <w:b/>
          <w:szCs w:val="21"/>
        </w:rPr>
        <w:fldChar w:fldCharType="end"/>
      </w:r>
      <w:r>
        <w:rPr>
          <w:rFonts w:ascii="宋体" w:eastAsia="宋体" w:hAnsi="宋体" w:hint="eastAsia"/>
          <w:b/>
          <w:szCs w:val="21"/>
        </w:rPr>
        <w:t>：风险提示</w:t>
      </w:r>
      <w:bookmarkEnd w:id="72"/>
    </w:p>
    <w:tbl>
      <w:tblPr>
        <w:tblW w:w="8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393"/>
      </w:tblGrid>
      <w:tr w:rsidR="00C44961">
        <w:trPr>
          <w:trHeight w:val="284"/>
        </w:trPr>
        <w:tc>
          <w:tcPr>
            <w:tcW w:w="1135" w:type="dxa"/>
            <w:shd w:val="clear" w:color="auto" w:fill="ED7D31"/>
            <w:vAlign w:val="center"/>
          </w:tcPr>
          <w:p w:rsidR="00C44961" w:rsidRDefault="00843F4B">
            <w:pPr>
              <w:spacing w:beforeLines="40" w:before="124" w:afterLines="40" w:after="124"/>
              <w:jc w:val="center"/>
              <w:rPr>
                <w:rFonts w:ascii="华文楷体" w:hAnsi="华文楷体"/>
                <w:b/>
                <w:szCs w:val="21"/>
              </w:rPr>
            </w:pPr>
            <w:r>
              <w:rPr>
                <w:rFonts w:ascii="华文楷体" w:hAnsi="华文楷体" w:hint="eastAsia"/>
                <w:b/>
                <w:szCs w:val="21"/>
              </w:rPr>
              <w:t>事件</w:t>
            </w:r>
          </w:p>
        </w:tc>
        <w:tc>
          <w:tcPr>
            <w:tcW w:w="7393" w:type="dxa"/>
            <w:shd w:val="clear" w:color="auto" w:fill="ED7D31"/>
            <w:vAlign w:val="center"/>
          </w:tcPr>
          <w:p w:rsidR="00C44961" w:rsidRDefault="00843F4B">
            <w:pPr>
              <w:spacing w:beforeLines="40" w:before="124" w:afterLines="40" w:after="124"/>
              <w:jc w:val="center"/>
              <w:rPr>
                <w:rFonts w:ascii="华文楷体" w:hAnsi="华文楷体"/>
                <w:b/>
                <w:szCs w:val="21"/>
              </w:rPr>
            </w:pPr>
            <w:r>
              <w:rPr>
                <w:rFonts w:ascii="华文楷体" w:hAnsi="华文楷体" w:hint="eastAsia"/>
                <w:b/>
                <w:szCs w:val="21"/>
              </w:rPr>
              <w:t>详细</w:t>
            </w:r>
          </w:p>
        </w:tc>
      </w:tr>
      <w:tr w:rsidR="00C44961">
        <w:trPr>
          <w:trHeight w:val="284"/>
        </w:trPr>
        <w:tc>
          <w:tcPr>
            <w:tcW w:w="1135" w:type="dxa"/>
            <w:vAlign w:val="center"/>
          </w:tcPr>
          <w:p w:rsidR="00C44961" w:rsidRDefault="00843F4B">
            <w:pPr>
              <w:spacing w:beforeLines="40" w:before="124" w:afterLines="40" w:after="124"/>
              <w:jc w:val="center"/>
              <w:rPr>
                <w:rFonts w:ascii="华文楷体" w:hAnsi="华文楷体"/>
                <w:szCs w:val="21"/>
              </w:rPr>
            </w:pPr>
            <w:r>
              <w:rPr>
                <w:rFonts w:ascii="华文楷体" w:hAnsi="华文楷体" w:hint="eastAsia"/>
                <w:szCs w:val="21"/>
              </w:rPr>
              <w:t>外围</w:t>
            </w:r>
          </w:p>
        </w:tc>
        <w:tc>
          <w:tcPr>
            <w:tcW w:w="7393" w:type="dxa"/>
            <w:vAlign w:val="center"/>
          </w:tcPr>
          <w:p w:rsidR="00C44961" w:rsidRDefault="00843F4B">
            <w:pPr>
              <w:spacing w:beforeLines="40" w:before="124" w:afterLines="40" w:after="124"/>
              <w:jc w:val="left"/>
              <w:rPr>
                <w:rFonts w:ascii="华文楷体" w:hAnsi="华文楷体" w:cs="Arial"/>
                <w:color w:val="333333"/>
                <w:szCs w:val="21"/>
                <w:shd w:val="clear" w:color="auto" w:fill="FFFFFF"/>
              </w:rPr>
            </w:pPr>
            <w:r>
              <w:rPr>
                <w:rFonts w:ascii="华文楷体" w:hAnsi="华文楷体" w:cs="Arial" w:hint="eastAsia"/>
                <w:color w:val="000000"/>
                <w:szCs w:val="21"/>
                <w:shd w:val="clear" w:color="auto" w:fill="FFFFFF"/>
              </w:rPr>
              <w:t>特朗普上台，美联储预计2017年加息3次，近期美联储态度表面6月加息概率较大，欧洲政治格局不稳定因素增多【谨防国外市场黑天鹅】</w:t>
            </w:r>
          </w:p>
        </w:tc>
      </w:tr>
      <w:tr w:rsidR="00C44961">
        <w:trPr>
          <w:trHeight w:val="284"/>
        </w:trPr>
        <w:tc>
          <w:tcPr>
            <w:tcW w:w="1135" w:type="dxa"/>
            <w:vAlign w:val="center"/>
          </w:tcPr>
          <w:p w:rsidR="00C44961" w:rsidRDefault="00843F4B">
            <w:pPr>
              <w:spacing w:beforeLines="40" w:before="124" w:afterLines="40" w:after="124"/>
              <w:jc w:val="center"/>
              <w:rPr>
                <w:rFonts w:ascii="华文楷体" w:hAnsi="华文楷体"/>
                <w:szCs w:val="21"/>
              </w:rPr>
            </w:pPr>
            <w:r>
              <w:rPr>
                <w:rFonts w:ascii="华文楷体" w:hAnsi="华文楷体" w:hint="eastAsia"/>
                <w:szCs w:val="21"/>
              </w:rPr>
              <w:t>金融监管</w:t>
            </w:r>
          </w:p>
        </w:tc>
        <w:tc>
          <w:tcPr>
            <w:tcW w:w="7393" w:type="dxa"/>
            <w:vAlign w:val="center"/>
          </w:tcPr>
          <w:p w:rsidR="00C44961" w:rsidRDefault="00843F4B">
            <w:pPr>
              <w:spacing w:beforeLines="40" w:before="124" w:afterLines="40" w:after="124"/>
              <w:jc w:val="left"/>
              <w:rPr>
                <w:rFonts w:ascii="华文楷体" w:hAnsi="华文楷体" w:cs="Arial"/>
                <w:color w:val="333333"/>
                <w:szCs w:val="21"/>
                <w:shd w:val="clear" w:color="auto" w:fill="FFFFFF"/>
              </w:rPr>
            </w:pPr>
            <w:r>
              <w:rPr>
                <w:rFonts w:ascii="华文楷体" w:hAnsi="华文楷体" w:hint="eastAsia"/>
                <w:szCs w:val="21"/>
              </w:rPr>
              <w:t>金融监管持续加码【金融监管是2017年最明确且持续性长的事件，央行坚持稳健中性的货币政策，流动性将易紧难松，可能引发的供求压力和边际收紧】</w:t>
            </w:r>
          </w:p>
        </w:tc>
      </w:tr>
      <w:tr w:rsidR="00C44961">
        <w:trPr>
          <w:trHeight w:val="284"/>
        </w:trPr>
        <w:tc>
          <w:tcPr>
            <w:tcW w:w="1135" w:type="dxa"/>
            <w:vAlign w:val="center"/>
          </w:tcPr>
          <w:p w:rsidR="00C44961" w:rsidRDefault="00843F4B">
            <w:pPr>
              <w:spacing w:beforeLines="40" w:before="124" w:afterLines="40" w:after="124"/>
              <w:jc w:val="center"/>
              <w:rPr>
                <w:rFonts w:ascii="华文楷体" w:hAnsi="华文楷体"/>
                <w:szCs w:val="21"/>
              </w:rPr>
            </w:pPr>
            <w:r>
              <w:rPr>
                <w:rFonts w:ascii="华文楷体" w:hAnsi="华文楷体" w:hint="eastAsia"/>
                <w:szCs w:val="21"/>
              </w:rPr>
              <w:t>利率</w:t>
            </w:r>
          </w:p>
        </w:tc>
        <w:tc>
          <w:tcPr>
            <w:tcW w:w="7393" w:type="dxa"/>
            <w:vAlign w:val="center"/>
          </w:tcPr>
          <w:p w:rsidR="00C44961" w:rsidRDefault="00843F4B">
            <w:pPr>
              <w:spacing w:beforeLines="40" w:before="124" w:afterLines="40" w:after="124"/>
              <w:jc w:val="left"/>
              <w:rPr>
                <w:rFonts w:ascii="华文楷体" w:hAnsi="华文楷体"/>
                <w:szCs w:val="21"/>
              </w:rPr>
            </w:pPr>
            <w:r>
              <w:rPr>
                <w:rFonts w:ascii="华文楷体" w:hAnsi="华文楷体" w:hint="eastAsia"/>
                <w:szCs w:val="21"/>
              </w:rPr>
              <w:t>利率的快速上行造成的资产贬值【金融去杠杆推高资金成本】</w:t>
            </w:r>
          </w:p>
        </w:tc>
      </w:tr>
    </w:tbl>
    <w:p w:rsidR="00C44961" w:rsidRDefault="00C44961">
      <w:pPr>
        <w:spacing w:line="360" w:lineRule="auto"/>
      </w:pPr>
    </w:p>
    <w:p w:rsidR="00C44961" w:rsidRDefault="00843F4B">
      <w:pPr>
        <w:pStyle w:val="p17"/>
        <w:pageBreakBefore/>
        <w:jc w:val="center"/>
        <w:rPr>
          <w:rFonts w:ascii="华文楷体" w:eastAsia="华文楷体" w:hAnsi="华文楷体" w:cs="华文楷体"/>
          <w:b/>
          <w:bCs/>
          <w:color w:val="000080"/>
          <w:sz w:val="28"/>
          <w:szCs w:val="28"/>
        </w:rPr>
      </w:pPr>
      <w:r>
        <w:rPr>
          <w:rFonts w:ascii="华文楷体" w:eastAsia="华文楷体" w:hAnsi="华文楷体" w:cs="华文楷体" w:hint="eastAsia"/>
          <w:b/>
          <w:bCs/>
          <w:color w:val="000080"/>
          <w:sz w:val="28"/>
          <w:szCs w:val="28"/>
        </w:rPr>
        <w:lastRenderedPageBreak/>
        <w:t>研究所</w:t>
      </w:r>
    </w:p>
    <w:p w:rsidR="00C44961" w:rsidRDefault="00843F4B">
      <w:pPr>
        <w:pStyle w:val="p17"/>
        <w:spacing w:line="360" w:lineRule="auto"/>
        <w:ind w:firstLineChars="200" w:firstLine="420"/>
        <w:jc w:val="left"/>
        <w:rPr>
          <w:rFonts w:ascii="华文楷体" w:eastAsia="华文楷体" w:hAnsi="华文楷体" w:cs="华文楷体"/>
        </w:rPr>
      </w:pPr>
      <w:r>
        <w:rPr>
          <w:rFonts w:ascii="华文楷体" w:eastAsia="华文楷体" w:hAnsi="华文楷体" w:cs="华文楷体" w:hint="eastAsia"/>
        </w:rPr>
        <w:t>公司研究所具有一批丰富实战经验的期货产业研究员及专业的优秀分析师，致力于为客户提供中国资本市场</w:t>
      </w:r>
      <w:r>
        <w:rPr>
          <w:rFonts w:ascii="华文楷体" w:eastAsia="华文楷体" w:hAnsi="华文楷体" w:cs="华文楷体" w:hint="eastAsia"/>
          <w:b/>
          <w:bCs/>
        </w:rPr>
        <w:t>前瞻性、可操作性</w:t>
      </w:r>
      <w:r>
        <w:rPr>
          <w:rFonts w:ascii="华文楷体" w:eastAsia="华文楷体" w:hAnsi="华文楷体" w:cs="华文楷体" w:hint="eastAsia"/>
        </w:rPr>
        <w:t>的投资方案及各类型市场的研究报告，通过对市场进行深度挖掘，提示投资机会和市场风险，完成对资本市场现象、规律的研究探索。</w:t>
      </w:r>
    </w:p>
    <w:p w:rsidR="00C44961" w:rsidRDefault="00843F4B">
      <w:pPr>
        <w:pStyle w:val="p17"/>
        <w:spacing w:line="360" w:lineRule="auto"/>
        <w:ind w:firstLineChars="200" w:firstLine="420"/>
        <w:jc w:val="left"/>
        <w:rPr>
          <w:rFonts w:ascii="华文楷体" w:eastAsia="华文楷体" w:hAnsi="华文楷体" w:cs="华文楷体"/>
        </w:rPr>
      </w:pPr>
      <w:r>
        <w:rPr>
          <w:rFonts w:ascii="华文楷体" w:eastAsia="华文楷体" w:hAnsi="华文楷体" w:cs="华文楷体" w:hint="eastAsia"/>
        </w:rPr>
        <w:t>研究范围涉及目前所有商品期货以及金融衍生品；我们推崇</w:t>
      </w:r>
      <w:r>
        <w:rPr>
          <w:rFonts w:ascii="华文楷体" w:eastAsia="华文楷体" w:hAnsi="华文楷体" w:cs="华文楷体" w:hint="eastAsia"/>
          <w:b/>
          <w:bCs/>
        </w:rPr>
        <w:t>产业链</w:t>
      </w:r>
      <w:r>
        <w:rPr>
          <w:rFonts w:ascii="华文楷体" w:eastAsia="华文楷体" w:hAnsi="华文楷体" w:cs="华文楷体" w:hint="eastAsia"/>
        </w:rPr>
        <w:t>的研究；我们看重</w:t>
      </w:r>
      <w:r>
        <w:rPr>
          <w:rFonts w:ascii="华文楷体" w:eastAsia="华文楷体" w:hAnsi="华文楷体" w:cs="华文楷体" w:hint="eastAsia"/>
          <w:b/>
          <w:bCs/>
        </w:rPr>
        <w:t>数量分析法</w:t>
      </w:r>
      <w:r>
        <w:rPr>
          <w:rFonts w:ascii="华文楷体" w:eastAsia="华文楷体" w:hAnsi="华文楷体" w:cs="华文楷体" w:hint="eastAsia"/>
        </w:rPr>
        <w:t>；我们提倡</w:t>
      </w:r>
      <w:r>
        <w:rPr>
          <w:rFonts w:ascii="华文楷体" w:eastAsia="华文楷体" w:hAnsi="华文楷体" w:cs="华文楷体" w:hint="eastAsia"/>
          <w:b/>
          <w:bCs/>
        </w:rPr>
        <w:t>独立性</w:t>
      </w:r>
      <w:r>
        <w:rPr>
          <w:rFonts w:ascii="华文楷体" w:eastAsia="华文楷体" w:hAnsi="华文楷体" w:cs="华文楷体" w:hint="eastAsia"/>
        </w:rPr>
        <w:t>，鼓励分析师在纷繁复杂的环境下保持清醒。</w:t>
      </w:r>
    </w:p>
    <w:p w:rsidR="00C44961" w:rsidRDefault="00843F4B">
      <w:pPr>
        <w:pStyle w:val="p17"/>
        <w:spacing w:line="360" w:lineRule="auto"/>
        <w:ind w:firstLineChars="200" w:firstLine="420"/>
        <w:jc w:val="left"/>
        <w:rPr>
          <w:rFonts w:ascii="华文楷体" w:eastAsia="华文楷体" w:hAnsi="华文楷体" w:cs="华文楷体"/>
        </w:rPr>
      </w:pPr>
      <w:r>
        <w:rPr>
          <w:rFonts w:ascii="华文楷体" w:eastAsia="华文楷体" w:hAnsi="华文楷体" w:cs="华文楷体" w:hint="eastAsia"/>
        </w:rPr>
        <w:t>我们将积极依托</w:t>
      </w:r>
      <w:r>
        <w:rPr>
          <w:rFonts w:ascii="华文楷体" w:eastAsia="华文楷体" w:hAnsi="华文楷体" w:cs="华文楷体" w:hint="eastAsia"/>
          <w:b/>
          <w:bCs/>
        </w:rPr>
        <w:t>股东单位--广州证券</w:t>
      </w:r>
      <w:r>
        <w:rPr>
          <w:rFonts w:ascii="华文楷体" w:eastAsia="华文楷体" w:hAnsi="华文楷体" w:cs="华文楷体" w:hint="eastAsia"/>
        </w:rPr>
        <w:t>在宏观经济、产业领域的高端研究资源优势，以“</w:t>
      </w:r>
      <w:r>
        <w:rPr>
          <w:rFonts w:ascii="华文楷体" w:eastAsia="华文楷体" w:hAnsi="华文楷体" w:cs="华文楷体" w:hint="eastAsia"/>
          <w:b/>
          <w:bCs/>
        </w:rPr>
        <w:t>宏观、产业和行情策略分析</w:t>
      </w:r>
      <w:r>
        <w:rPr>
          <w:rFonts w:ascii="华文楷体" w:eastAsia="华文楷体" w:hAnsi="华文楷体" w:cs="华文楷体" w:hint="eastAsia"/>
        </w:rPr>
        <w:t>”为核心，大力推进市场化和标准化运作，逐步完善研究产品体系，打造具有特色品牌影响力的现代产业与金融研究部。</w:t>
      </w:r>
    </w:p>
    <w:p w:rsidR="00C44961" w:rsidRDefault="00843F4B">
      <w:pPr>
        <w:pStyle w:val="p17"/>
        <w:spacing w:line="360" w:lineRule="auto"/>
        <w:ind w:firstLineChars="200" w:firstLine="420"/>
        <w:rPr>
          <w:rFonts w:ascii="华文楷体" w:eastAsia="华文楷体" w:hAnsi="华文楷体" w:cs="华文楷体"/>
          <w:b/>
          <w:bCs/>
        </w:rPr>
      </w:pPr>
      <w:r>
        <w:rPr>
          <w:rFonts w:ascii="华文楷体" w:eastAsia="华文楷体" w:hAnsi="华文楷体" w:cs="华文楷体" w:hint="eastAsia"/>
        </w:rPr>
        <w:t>核心理念：</w:t>
      </w:r>
      <w:r>
        <w:rPr>
          <w:rFonts w:ascii="华文楷体" w:eastAsia="华文楷体" w:hAnsi="华文楷体" w:cs="华文楷体" w:hint="eastAsia"/>
          <w:b/>
          <w:bCs/>
        </w:rPr>
        <w:t>研究创造价值，深入带来远见</w:t>
      </w:r>
    </w:p>
    <w:p w:rsidR="00C44961" w:rsidRDefault="00C44961">
      <w:pPr>
        <w:pStyle w:val="p17"/>
        <w:rPr>
          <w:rFonts w:ascii="宋体" w:hAnsi="宋体"/>
        </w:rPr>
      </w:pPr>
    </w:p>
    <w:p w:rsidR="00C44961" w:rsidRDefault="00C44961">
      <w:pPr>
        <w:pStyle w:val="p17"/>
        <w:rPr>
          <w:rFonts w:ascii="宋体" w:hAnsi="宋体"/>
        </w:rPr>
      </w:pPr>
    </w:p>
    <w:p w:rsidR="00C44961" w:rsidRDefault="00843F4B">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C44961" w:rsidRDefault="00C44961">
      <w:pPr>
        <w:pStyle w:val="p17"/>
        <w:rPr>
          <w:rFonts w:ascii="宋体" w:hAnsi="宋体"/>
          <w:sz w:val="24"/>
          <w:szCs w:val="24"/>
        </w:rPr>
      </w:pPr>
    </w:p>
    <w:p w:rsidR="00C44961" w:rsidRDefault="00843F4B">
      <w:pPr>
        <w:pStyle w:val="p17"/>
        <w:rPr>
          <w:rFonts w:ascii="宋体" w:hAnsi="宋体"/>
        </w:rPr>
      </w:pPr>
      <w:r>
        <w:rPr>
          <w:rFonts w:ascii="宋体" w:hAnsi="宋体" w:hint="eastAsia"/>
        </w:rPr>
        <w:t xml:space="preserve"> </w:t>
      </w:r>
      <w:r>
        <w:rPr>
          <w:rFonts w:ascii="宋体" w:hAnsi="宋体"/>
          <w:noProof/>
          <w:sz w:val="18"/>
          <w:szCs w:val="18"/>
        </w:rPr>
        <w:drawing>
          <wp:inline distT="0" distB="0" distL="0" distR="0">
            <wp:extent cx="809625" cy="723900"/>
            <wp:effectExtent l="0" t="0" r="0" b="0"/>
            <wp:docPr id="1050"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图片 26"/>
                    <pic:cNvPicPr/>
                  </pic:nvPicPr>
                  <pic:blipFill>
                    <a:blip r:embed="rId30" cstate="print"/>
                    <a:srcRect/>
                    <a:stretch/>
                  </pic:blipFill>
                  <pic:spPr>
                    <a:xfrm>
                      <a:off x="0" y="0"/>
                      <a:ext cx="809625" cy="723900"/>
                    </a:xfrm>
                    <a:prstGeom prst="rect">
                      <a:avLst/>
                    </a:prstGeom>
                    <a:ln>
                      <a:noFill/>
                    </a:ln>
                  </pic:spPr>
                </pic:pic>
              </a:graphicData>
            </a:graphic>
          </wp:inline>
        </w:drawing>
      </w:r>
      <w:r>
        <w:rPr>
          <w:rFonts w:ascii="宋体" w:hAnsi="宋体" w:hint="eastAsia"/>
        </w:rPr>
        <w:t xml:space="preserve">         </w:t>
      </w:r>
      <w:r>
        <w:rPr>
          <w:rFonts w:ascii="宋体" w:hAnsi="宋体"/>
          <w:noProof/>
        </w:rPr>
        <w:drawing>
          <wp:inline distT="0" distB="0" distL="0" distR="0">
            <wp:extent cx="733425" cy="733425"/>
            <wp:effectExtent l="0" t="0" r="0" b="0"/>
            <wp:docPr id="1051"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图片 27"/>
                    <pic:cNvPicPr/>
                  </pic:nvPicPr>
                  <pic:blipFill>
                    <a:blip r:embed="rId31" cstate="print"/>
                    <a:srcRect/>
                    <a:stretch/>
                  </pic:blipFill>
                  <pic:spPr>
                    <a:xfrm>
                      <a:off x="0" y="0"/>
                      <a:ext cx="733425" cy="733425"/>
                    </a:xfrm>
                    <a:prstGeom prst="rect">
                      <a:avLst/>
                    </a:prstGeom>
                    <a:ln>
                      <a:noFill/>
                    </a:ln>
                  </pic:spPr>
                </pic:pic>
              </a:graphicData>
            </a:graphic>
          </wp:inline>
        </w:drawing>
      </w:r>
      <w:r>
        <w:rPr>
          <w:rFonts w:ascii="宋体" w:hAnsi="宋体" w:hint="eastAsia"/>
        </w:rPr>
        <w:t xml:space="preserve">         </w:t>
      </w:r>
      <w:r>
        <w:rPr>
          <w:rFonts w:ascii="宋体" w:hAnsi="宋体"/>
          <w:noProof/>
        </w:rPr>
        <w:drawing>
          <wp:inline distT="0" distB="0" distL="0" distR="0">
            <wp:extent cx="838200" cy="771525"/>
            <wp:effectExtent l="0" t="0" r="0" b="0"/>
            <wp:docPr id="1052"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图片 28"/>
                    <pic:cNvPicPr/>
                  </pic:nvPicPr>
                  <pic:blipFill>
                    <a:blip r:embed="rId32" cstate="print"/>
                    <a:srcRect/>
                    <a:stretch/>
                  </pic:blipFill>
                  <pic:spPr>
                    <a:xfrm>
                      <a:off x="0" y="0"/>
                      <a:ext cx="838200" cy="771525"/>
                    </a:xfrm>
                    <a:prstGeom prst="rect">
                      <a:avLst/>
                    </a:prstGeom>
                    <a:ln>
                      <a:noFill/>
                    </a:ln>
                  </pic:spPr>
                </pic:pic>
              </a:graphicData>
            </a:graphic>
          </wp:inline>
        </w:drawing>
      </w:r>
      <w:r>
        <w:rPr>
          <w:rFonts w:ascii="宋体" w:hAnsi="宋体" w:hint="eastAsia"/>
        </w:rPr>
        <w:t xml:space="preserve">         </w:t>
      </w:r>
      <w:r>
        <w:rPr>
          <w:rFonts w:ascii="宋体" w:hAnsi="宋体"/>
          <w:noProof/>
        </w:rPr>
        <w:drawing>
          <wp:inline distT="0" distB="0" distL="0" distR="0">
            <wp:extent cx="838200" cy="752475"/>
            <wp:effectExtent l="0" t="0" r="0" b="0"/>
            <wp:docPr id="1053"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图片 29"/>
                    <pic:cNvPicPr/>
                  </pic:nvPicPr>
                  <pic:blipFill>
                    <a:blip r:embed="rId33" cstate="print"/>
                    <a:srcRect/>
                    <a:stretch/>
                  </pic:blipFill>
                  <pic:spPr>
                    <a:xfrm>
                      <a:off x="0" y="0"/>
                      <a:ext cx="838200" cy="752475"/>
                    </a:xfrm>
                    <a:prstGeom prst="rect">
                      <a:avLst/>
                    </a:prstGeom>
                    <a:ln>
                      <a:noFill/>
                    </a:ln>
                  </pic:spPr>
                </pic:pic>
              </a:graphicData>
            </a:graphic>
          </wp:inline>
        </w:drawing>
      </w:r>
    </w:p>
    <w:p w:rsidR="00C44961" w:rsidRDefault="00843F4B">
      <w:pPr>
        <w:pStyle w:val="p17"/>
        <w:rPr>
          <w:rFonts w:ascii="华文楷体" w:eastAsia="华文楷体" w:hAnsi="华文楷体" w:cs="华文楷体"/>
          <w:sz w:val="18"/>
          <w:szCs w:val="18"/>
        </w:rPr>
      </w:pPr>
      <w:r>
        <w:rPr>
          <w:rFonts w:ascii="宋体" w:hAnsi="宋体" w:hint="eastAsia"/>
          <w:sz w:val="18"/>
          <w:szCs w:val="18"/>
        </w:rPr>
        <w:t xml:space="preserve">    </w:t>
      </w:r>
      <w:r>
        <w:rPr>
          <w:rFonts w:ascii="华文楷体" w:eastAsia="华文楷体" w:hAnsi="华文楷体" w:cs="华文楷体" w:hint="eastAsia"/>
          <w:sz w:val="18"/>
          <w:szCs w:val="18"/>
        </w:rPr>
        <w:t>金融研究               农产品研究                金属研究                 能源化工</w:t>
      </w:r>
    </w:p>
    <w:p w:rsidR="00C44961" w:rsidRDefault="00843F4B">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C44961" w:rsidRDefault="00C44961">
      <w:pPr>
        <w:pStyle w:val="p17"/>
        <w:rPr>
          <w:rFonts w:ascii="华文楷体" w:eastAsia="华文楷体" w:hAnsi="华文楷体" w:cs="华文楷体"/>
          <w:b/>
          <w:bCs/>
          <w:sz w:val="18"/>
          <w:szCs w:val="18"/>
        </w:rPr>
      </w:pPr>
    </w:p>
    <w:p w:rsidR="00C44961" w:rsidRDefault="00843F4B">
      <w:pPr>
        <w:pStyle w:val="p17"/>
        <w:rPr>
          <w:rFonts w:ascii="华文楷体" w:eastAsia="华文楷体" w:hAnsi="华文楷体" w:cs="华文楷体"/>
          <w:b/>
          <w:bCs/>
        </w:rPr>
      </w:pPr>
      <w:r>
        <w:rPr>
          <w:rFonts w:ascii="华文楷体" w:eastAsia="华文楷体" w:hAnsi="华文楷体" w:cs="华文楷体" w:hint="eastAsia"/>
          <w:bCs/>
        </w:rPr>
        <w:t xml:space="preserve">地址：广东省广州市天河区珠江西路5号广州国际金融中心主塔写字楼第1007-1012房   </w:t>
      </w:r>
    </w:p>
    <w:p w:rsidR="00C44961" w:rsidRDefault="00C44961">
      <w:pPr>
        <w:pStyle w:val="p17"/>
        <w:rPr>
          <w:rFonts w:ascii="华文楷体" w:eastAsia="华文楷体" w:hAnsi="华文楷体" w:cs="华文楷体"/>
          <w:b/>
          <w:bCs/>
        </w:rPr>
      </w:pPr>
    </w:p>
    <w:p w:rsidR="00C44961" w:rsidRDefault="00843F4B">
      <w:pPr>
        <w:pStyle w:val="p17"/>
        <w:spacing w:line="360" w:lineRule="auto"/>
        <w:jc w:val="center"/>
        <w:rPr>
          <w:rFonts w:ascii="华文楷体" w:eastAsia="华文楷体" w:hAnsi="华文楷体" w:cs="华文楷体"/>
          <w:b/>
          <w:bCs/>
          <w:color w:val="800000"/>
        </w:rPr>
      </w:pPr>
      <w:r>
        <w:rPr>
          <w:rFonts w:ascii="华文楷体" w:eastAsia="华文楷体" w:hAnsi="华文楷体" w:cs="华文楷体" w:hint="eastAsia"/>
          <w:b/>
          <w:bCs/>
          <w:color w:val="800000"/>
        </w:rPr>
        <w:t>免责声明</w:t>
      </w:r>
    </w:p>
    <w:p w:rsidR="00C44961" w:rsidRDefault="00843F4B">
      <w:pPr>
        <w:pStyle w:val="p17"/>
        <w:spacing w:line="360" w:lineRule="auto"/>
        <w:ind w:firstLineChars="200" w:firstLine="420"/>
        <w:rPr>
          <w:rFonts w:ascii="华文楷体" w:eastAsia="华文楷体" w:hAnsi="华文楷体" w:cs="华文楷体"/>
          <w:color w:val="808080"/>
        </w:rPr>
      </w:pPr>
      <w:r>
        <w:rPr>
          <w:rFonts w:ascii="华文楷体" w:eastAsia="华文楷体" w:hAnsi="华文楷体" w:cs="华文楷体" w:hint="eastAsia"/>
          <w:color w:val="800000"/>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rsidR="00C44961">
      <w:headerReference w:type="default" r:id="rId34"/>
      <w:footerReference w:type="even" r:id="rId35"/>
      <w:footerReference w:type="default" r:id="rId3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E1C" w:rsidRDefault="006F5E1C">
      <w:r>
        <w:separator/>
      </w:r>
    </w:p>
  </w:endnote>
  <w:endnote w:type="continuationSeparator" w:id="0">
    <w:p w:rsidR="006F5E1C" w:rsidRDefault="006F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F4B" w:rsidRDefault="00843F4B">
    <w:pPr>
      <w:pStyle w:val="a8"/>
      <w:framePr w:wrap="around" w:vAnchor="text" w:hAnchor="margin" w:xAlign="center" w:y="1"/>
      <w:rPr>
        <w:rStyle w:val="ad"/>
      </w:rPr>
    </w:pPr>
    <w:r>
      <w:fldChar w:fldCharType="begin"/>
    </w:r>
    <w:r>
      <w:rPr>
        <w:rStyle w:val="ad"/>
      </w:rPr>
      <w:instrText xml:space="preserve">PAGE  </w:instrText>
    </w:r>
    <w:r>
      <w:fldChar w:fldCharType="end"/>
    </w:r>
  </w:p>
  <w:p w:rsidR="00843F4B" w:rsidRDefault="00843F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F4B" w:rsidRDefault="00843F4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E1C" w:rsidRDefault="006F5E1C">
      <w:r>
        <w:separator/>
      </w:r>
    </w:p>
  </w:footnote>
  <w:footnote w:type="continuationSeparator" w:id="0">
    <w:p w:rsidR="006F5E1C" w:rsidRDefault="006F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F4B" w:rsidRDefault="00843F4B">
    <w:pPr>
      <w:pStyle w:val="a9"/>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0" distR="0" simplePos="0" relativeHeight="2" behindDoc="0" locked="0" layoutInCell="1" allowOverlap="1">
          <wp:simplePos x="0" y="0"/>
          <wp:positionH relativeFrom="column">
            <wp:posOffset>-685800</wp:posOffset>
          </wp:positionH>
          <wp:positionV relativeFrom="paragraph">
            <wp:posOffset>-300355</wp:posOffset>
          </wp:positionV>
          <wp:extent cx="2055495" cy="732155"/>
          <wp:effectExtent l="0" t="0" r="0" b="0"/>
          <wp:wrapNone/>
          <wp:docPr id="409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图片 1"/>
                  <pic:cNvPicPr/>
                </pic:nvPicPr>
                <pic:blipFill>
                  <a:blip r:embed="rId1" cstate="print"/>
                  <a:srcRect/>
                  <a:stretch/>
                </pic:blipFill>
                <pic:spPr>
                  <a:xfrm>
                    <a:off x="0" y="0"/>
                    <a:ext cx="2055495" cy="73215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00000002"/>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61"/>
    <w:rsid w:val="000C6C90"/>
    <w:rsid w:val="00100DC8"/>
    <w:rsid w:val="006F5E1C"/>
    <w:rsid w:val="00843F4B"/>
    <w:rsid w:val="00962EB2"/>
    <w:rsid w:val="00C4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D3D7A"/>
  <w15:docId w15:val="{C580B3D0-DDDC-4418-A122-9DB1F175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华文楷体"/>
      <w:kern w:val="2"/>
      <w:sz w:val="21"/>
    </w:rPr>
  </w:style>
  <w:style w:type="paragraph" w:styleId="1">
    <w:name w:val="heading 1"/>
    <w:basedOn w:val="a"/>
    <w:next w:val="a"/>
    <w:link w:val="10"/>
    <w:qFormat/>
    <w:pPr>
      <w:keepNext/>
      <w:keepLines/>
      <w:spacing w:before="100" w:after="90" w:line="576" w:lineRule="auto"/>
      <w:outlineLvl w:val="0"/>
    </w:pPr>
    <w:rPr>
      <w:rFonts w:eastAsia="黑体"/>
      <w:kern w:val="44"/>
      <w:sz w:val="32"/>
    </w:rPr>
  </w:style>
  <w:style w:type="paragraph" w:styleId="2">
    <w:name w:val="heading 2"/>
    <w:basedOn w:val="a"/>
    <w:next w:val="a"/>
    <w:link w:val="20"/>
    <w:qFormat/>
    <w:pPr>
      <w:keepNext/>
      <w:keepLines/>
      <w:spacing w:line="413" w:lineRule="auto"/>
      <w:outlineLvl w:val="1"/>
    </w:pPr>
    <w:rPr>
      <w:rFonts w:ascii="Arial" w:eastAsia="黑体" w:hAnsi="Arial"/>
      <w:sz w:val="28"/>
    </w:rPr>
  </w:style>
  <w:style w:type="paragraph" w:styleId="3">
    <w:name w:val="heading 3"/>
    <w:basedOn w:val="a"/>
    <w:next w:val="a"/>
    <w:qFormat/>
    <w:pPr>
      <w:keepNext/>
      <w:keepLines/>
      <w:spacing w:before="260" w:after="260"/>
      <w:outlineLvl w:val="2"/>
    </w:pPr>
    <w:rPr>
      <w:rFonts w:eastAsia="黑体"/>
      <w:bCs/>
      <w:sz w:val="24"/>
      <w:szCs w:val="32"/>
    </w:rPr>
  </w:style>
  <w:style w:type="paragraph" w:styleId="4">
    <w:name w:val="heading 4"/>
    <w:basedOn w:val="a"/>
    <w:next w:val="a"/>
    <w:qFormat/>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libri Light" w:eastAsia="黑体" w:hAnsi="Calibri Light"/>
      <w:sz w:val="20"/>
    </w:rPr>
  </w:style>
  <w:style w:type="paragraph" w:styleId="30">
    <w:name w:val="toc 3"/>
    <w:basedOn w:val="a"/>
    <w:next w:val="a"/>
    <w:uiPriority w:val="39"/>
    <w:qFormat/>
    <w:pPr>
      <w:tabs>
        <w:tab w:val="right" w:leader="dot" w:pos="8100"/>
      </w:tabs>
      <w:ind w:firstLineChars="85" w:firstLine="178"/>
    </w:pPr>
    <w:rPr>
      <w:rFonts w:eastAsia="宋体"/>
    </w:rPr>
  </w:style>
  <w:style w:type="paragraph" w:styleId="a4">
    <w:name w:val="Date"/>
    <w:basedOn w:val="a"/>
    <w:next w:val="a"/>
    <w:link w:val="a5"/>
    <w:qFormat/>
    <w:pPr>
      <w:ind w:leftChars="2500" w:left="100"/>
    </w:pPr>
    <w:rPr>
      <w:rFonts w:eastAsia="宋体"/>
    </w:rPr>
  </w:style>
  <w:style w:type="paragraph" w:styleId="a6">
    <w:name w:val="Balloon Text"/>
    <w:basedOn w:val="a"/>
    <w:link w:val="a7"/>
    <w:qFormat/>
    <w:rPr>
      <w:rFonts w:eastAsia="宋体"/>
      <w:sz w:val="18"/>
      <w:szCs w:val="18"/>
    </w:rPr>
  </w:style>
  <w:style w:type="paragraph" w:styleId="a8">
    <w:name w:val="footer"/>
    <w:basedOn w:val="a"/>
    <w:qFormat/>
    <w:pPr>
      <w:tabs>
        <w:tab w:val="center" w:pos="4153"/>
        <w:tab w:val="right" w:pos="8306"/>
      </w:tabs>
      <w:snapToGrid w:val="0"/>
      <w:jc w:val="left"/>
    </w:pPr>
    <w:rPr>
      <w:rFonts w:eastAsia="宋体"/>
      <w:sz w:val="18"/>
    </w:rPr>
  </w:style>
  <w:style w:type="paragraph" w:styleId="a9">
    <w:name w:val="header"/>
    <w:basedOn w:val="a"/>
    <w:qFormat/>
    <w:pPr>
      <w:pBdr>
        <w:top w:val="none" w:sz="0" w:space="1" w:color="auto"/>
        <w:left w:val="none" w:sz="0" w:space="4" w:color="auto"/>
        <w:bottom w:val="single" w:sz="4" w:space="1" w:color="auto"/>
        <w:right w:val="none" w:sz="0" w:space="4" w:color="auto"/>
      </w:pBdr>
      <w:tabs>
        <w:tab w:val="center" w:pos="4153"/>
        <w:tab w:val="right" w:pos="8306"/>
      </w:tabs>
      <w:snapToGrid w:val="0"/>
    </w:pPr>
    <w:rPr>
      <w:rFonts w:eastAsia="宋体"/>
      <w:sz w:val="18"/>
    </w:rPr>
  </w:style>
  <w:style w:type="paragraph" w:styleId="11">
    <w:name w:val="toc 1"/>
    <w:basedOn w:val="a"/>
    <w:next w:val="a"/>
    <w:uiPriority w:val="39"/>
    <w:qFormat/>
    <w:rPr>
      <w:rFonts w:eastAsia="宋体"/>
    </w:rPr>
  </w:style>
  <w:style w:type="paragraph" w:styleId="aa">
    <w:name w:val="table of figures"/>
    <w:basedOn w:val="a"/>
    <w:next w:val="a"/>
    <w:uiPriority w:val="99"/>
    <w:qFormat/>
    <w:pPr>
      <w:ind w:leftChars="200" w:left="200" w:hangingChars="200" w:hanging="200"/>
    </w:pPr>
    <w:rPr>
      <w:rFonts w:eastAsia="宋体"/>
    </w:rPr>
  </w:style>
  <w:style w:type="paragraph" w:styleId="21">
    <w:name w:val="toc 2"/>
    <w:basedOn w:val="a"/>
    <w:next w:val="a"/>
    <w:uiPriority w:val="39"/>
    <w:qFormat/>
    <w:pPr>
      <w:ind w:leftChars="200" w:left="420"/>
    </w:pPr>
    <w:rPr>
      <w:rFonts w:eastAsia="宋体"/>
    </w:rPr>
  </w:style>
  <w:style w:type="paragraph" w:styleId="ab">
    <w:name w:val="Normal (Web)"/>
    <w:basedOn w:val="a"/>
    <w:qFormat/>
    <w:pPr>
      <w:widowControl/>
      <w:jc w:val="left"/>
    </w:pPr>
    <w:rPr>
      <w:rFonts w:ascii="宋体" w:eastAsia="宋体" w:hAnsi="宋体" w:cs="宋体"/>
      <w:kern w:val="0"/>
      <w:sz w:val="24"/>
      <w:szCs w:val="24"/>
    </w:rPr>
  </w:style>
  <w:style w:type="character" w:styleId="ac">
    <w:name w:val="Strong"/>
    <w:qFormat/>
    <w:rPr>
      <w:rFonts w:ascii="Times New Roman" w:eastAsia="宋体" w:hAnsi="Times New Roman" w:cs="Times New Roman"/>
      <w:b/>
      <w:bCs/>
    </w:rPr>
  </w:style>
  <w:style w:type="character" w:styleId="ad">
    <w:name w:val="page number"/>
    <w:qFormat/>
    <w:rPr>
      <w:rFonts w:ascii="Times New Roman" w:eastAsia="宋体" w:hAnsi="Times New Roman" w:cs="Times New Roman"/>
    </w:rPr>
  </w:style>
  <w:style w:type="character" w:styleId="ae">
    <w:name w:val="FollowedHyperlink"/>
    <w:qFormat/>
    <w:rPr>
      <w:rFonts w:ascii="Times New Roman" w:eastAsia="宋体" w:hAnsi="Times New Roman" w:cs="Times New Roman"/>
      <w:color w:val="000000"/>
      <w:u w:val="none"/>
    </w:rPr>
  </w:style>
  <w:style w:type="character" w:styleId="af">
    <w:name w:val="Emphasis"/>
    <w:qFormat/>
    <w:rPr>
      <w:rFonts w:ascii="Times New Roman" w:eastAsia="宋体" w:hAnsi="Times New Roman" w:cs="Times New Roman"/>
    </w:rPr>
  </w:style>
  <w:style w:type="character" w:styleId="HTML">
    <w:name w:val="HTML Definition"/>
    <w:qFormat/>
    <w:rPr>
      <w:rFonts w:ascii="Times New Roman" w:eastAsia="宋体" w:hAnsi="Times New Roman" w:cs="Times New Roman"/>
    </w:rPr>
  </w:style>
  <w:style w:type="character" w:styleId="HTML0">
    <w:name w:val="HTML Variable"/>
    <w:qFormat/>
    <w:rPr>
      <w:rFonts w:ascii="Times New Roman" w:eastAsia="宋体" w:hAnsi="Times New Roman" w:cs="Times New Roman"/>
    </w:rPr>
  </w:style>
  <w:style w:type="character" w:styleId="af0">
    <w:name w:val="Hyperlink"/>
    <w:uiPriority w:val="99"/>
    <w:qFormat/>
    <w:rPr>
      <w:rFonts w:ascii="Times New Roman" w:eastAsia="宋体" w:hAnsi="Times New Roman" w:cs="Times New Roman"/>
      <w:color w:val="000000"/>
      <w:u w:val="none"/>
    </w:rPr>
  </w:style>
  <w:style w:type="character" w:styleId="HTML1">
    <w:name w:val="HTML Code"/>
    <w:qFormat/>
    <w:rPr>
      <w:rFonts w:ascii="Courier New" w:eastAsia="宋体" w:hAnsi="Courier New" w:cs="Times New Roman"/>
      <w:sz w:val="20"/>
    </w:rPr>
  </w:style>
  <w:style w:type="character" w:styleId="HTML2">
    <w:name w:val="HTML Cite"/>
    <w:qFormat/>
    <w:rPr>
      <w:rFonts w:ascii="Times New Roman" w:eastAsia="宋体" w:hAnsi="Times New Roman" w:cs="Times New Roman"/>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Times New Roman" w:eastAsia="黑体" w:hAnsi="Times New Roman" w:cs="Times New Roman"/>
      <w:kern w:val="44"/>
      <w:sz w:val="32"/>
    </w:rPr>
  </w:style>
  <w:style w:type="character" w:customStyle="1" w:styleId="more">
    <w:name w:val="more"/>
    <w:qFormat/>
    <w:rPr>
      <w:rFonts w:ascii="Times New Roman" w:eastAsia="宋体" w:hAnsi="Times New Roman" w:cs="Times New Roman"/>
      <w:color w:val="666666"/>
      <w:sz w:val="18"/>
      <w:szCs w:val="18"/>
    </w:rPr>
  </w:style>
  <w:style w:type="character" w:customStyle="1" w:styleId="a5">
    <w:name w:val="日期 字符"/>
    <w:link w:val="a4"/>
    <w:qFormat/>
    <w:rPr>
      <w:rFonts w:ascii="Times New Roman" w:eastAsia="宋体" w:hAnsi="Times New Roman" w:cs="Times New Roman"/>
      <w:kern w:val="2"/>
      <w:sz w:val="21"/>
    </w:rPr>
  </w:style>
  <w:style w:type="character" w:customStyle="1" w:styleId="20">
    <w:name w:val="标题 2 字符"/>
    <w:link w:val="2"/>
    <w:qFormat/>
    <w:rPr>
      <w:rFonts w:ascii="Arial" w:eastAsia="黑体" w:hAnsi="Arial" w:cs="Times New Roman"/>
      <w:kern w:val="2"/>
      <w:sz w:val="28"/>
    </w:rPr>
  </w:style>
  <w:style w:type="character" w:customStyle="1" w:styleId="moduletitlemenuitemsel">
    <w:name w:val="moduletitle_menuitemsel"/>
    <w:qFormat/>
    <w:rPr>
      <w:rFonts w:ascii="Tahoma" w:eastAsia="Tahoma" w:hAnsi="Tahoma" w:cs="Tahoma"/>
      <w:b/>
      <w:color w:val="000000"/>
      <w:sz w:val="18"/>
      <w:szCs w:val="18"/>
    </w:rPr>
  </w:style>
  <w:style w:type="character" w:customStyle="1" w:styleId="bg02">
    <w:name w:val="bg02"/>
    <w:basedOn w:val="a0"/>
    <w:qFormat/>
    <w:rPr>
      <w:rFonts w:ascii="Times New Roman" w:eastAsia="宋体" w:hAnsi="Times New Roman" w:cs="Times New Roman"/>
    </w:rPr>
  </w:style>
  <w:style w:type="character" w:customStyle="1" w:styleId="12">
    <w:name w:val="已访问的超链接1"/>
    <w:qFormat/>
    <w:rPr>
      <w:rFonts w:ascii="Times New Roman" w:eastAsia="宋体" w:hAnsi="Times New Roman" w:cs="Times New Roman"/>
      <w:color w:val="800080"/>
      <w:u w:val="single"/>
    </w:rPr>
  </w:style>
  <w:style w:type="character" w:customStyle="1" w:styleId="bg01">
    <w:name w:val="bg01"/>
    <w:basedOn w:val="a0"/>
    <w:qFormat/>
    <w:rPr>
      <w:rFonts w:ascii="Times New Roman" w:eastAsia="宋体" w:hAnsi="Times New Roman" w:cs="Times New Roman"/>
    </w:rPr>
  </w:style>
  <w:style w:type="character" w:customStyle="1" w:styleId="language">
    <w:name w:val="language"/>
    <w:qFormat/>
    <w:rPr>
      <w:rFonts w:ascii="Times New Roman" w:eastAsia="宋体" w:hAnsi="Times New Roman" w:cs="Times New Roman"/>
    </w:rPr>
  </w:style>
  <w:style w:type="character" w:customStyle="1" w:styleId="mark">
    <w:name w:val="mark"/>
    <w:qFormat/>
    <w:rPr>
      <w:rFonts w:ascii="Times New Roman" w:eastAsia="宋体" w:hAnsi="Times New Roman" w:cs="Times New Roman"/>
      <w:color w:val="C6240E"/>
      <w:sz w:val="23"/>
      <w:szCs w:val="23"/>
    </w:rPr>
  </w:style>
  <w:style w:type="character" w:customStyle="1" w:styleId="a7">
    <w:name w:val="批注框文本 字符"/>
    <w:link w:val="a6"/>
    <w:qFormat/>
    <w:rPr>
      <w:rFonts w:ascii="Times New Roman" w:eastAsia="宋体" w:hAnsi="Times New Roman" w:cs="Times New Roman"/>
      <w:kern w:val="2"/>
      <w:sz w:val="18"/>
      <w:szCs w:val="18"/>
    </w:rPr>
  </w:style>
  <w:style w:type="character" w:customStyle="1" w:styleId="s1">
    <w:name w:val="s1"/>
    <w:qFormat/>
    <w:rPr>
      <w:rFonts w:ascii="Times New Roman" w:eastAsia="宋体" w:hAnsi="Times New Roman" w:cs="Times New Roman"/>
    </w:rPr>
  </w:style>
  <w:style w:type="character" w:customStyle="1" w:styleId="language2">
    <w:name w:val="language2"/>
    <w:qFormat/>
    <w:rPr>
      <w:rFonts w:ascii="Times New Roman" w:eastAsia="宋体" w:hAnsi="Times New Roman" w:cs="Times New Roman"/>
    </w:rPr>
  </w:style>
  <w:style w:type="character" w:customStyle="1" w:styleId="tabg">
    <w:name w:val="tabg"/>
    <w:qFormat/>
    <w:rPr>
      <w:rFonts w:ascii="微软雅黑" w:eastAsia="微软雅黑" w:hAnsi="微软雅黑" w:cs="微软雅黑"/>
      <w:color w:val="FFFFFF"/>
      <w:sz w:val="27"/>
      <w:szCs w:val="27"/>
    </w:rPr>
  </w:style>
  <w:style w:type="character" w:customStyle="1" w:styleId="13">
    <w:name w:val="页码1"/>
    <w:qFormat/>
    <w:rPr>
      <w:rFonts w:ascii="Times New Roman" w:eastAsia="宋体" w:hAnsi="Times New Roman" w:cs="Times New Roman"/>
    </w:rPr>
  </w:style>
  <w:style w:type="paragraph" w:customStyle="1" w:styleId="14">
    <w:name w:val="页眉1"/>
    <w:qFormat/>
    <w:pPr>
      <w:tabs>
        <w:tab w:val="right" w:pos="9792"/>
      </w:tabs>
      <w:ind w:firstLine="180"/>
      <w:outlineLvl w:val="0"/>
    </w:pPr>
    <w:rPr>
      <w:rFonts w:ascii="Gill Sans" w:eastAsia="ヒラギノ角ゴ Pro W3" w:hAnsi="Gill Sans"/>
      <w:caps/>
      <w:color w:val="FFFFFF"/>
      <w:sz w:val="18"/>
    </w:rPr>
  </w:style>
  <w:style w:type="paragraph" w:customStyle="1" w:styleId="15">
    <w:name w:val="列出段落1"/>
    <w:basedOn w:val="a"/>
    <w:qFormat/>
    <w:pPr>
      <w:ind w:firstLineChars="200" w:firstLine="420"/>
    </w:pPr>
    <w:rPr>
      <w:rFonts w:ascii="Calibri" w:eastAsia="宋体" w:hAnsi="Calibri"/>
      <w:szCs w:val="22"/>
    </w:rPr>
  </w:style>
  <w:style w:type="paragraph" w:customStyle="1" w:styleId="TOC1">
    <w:name w:val="TOC 标题1"/>
    <w:basedOn w:val="1"/>
    <w:next w:val="a"/>
    <w:qFormat/>
    <w:pPr>
      <w:widowControl/>
      <w:spacing w:before="480" w:after="0" w:line="276" w:lineRule="auto"/>
      <w:jc w:val="left"/>
      <w:outlineLvl w:val="9"/>
    </w:pPr>
    <w:rPr>
      <w:rFonts w:ascii="Calibri Light" w:eastAsia="宋体" w:hAnsi="Calibri Light"/>
      <w:bCs/>
      <w:color w:val="2E75B5"/>
      <w:kern w:val="0"/>
      <w:sz w:val="28"/>
      <w:szCs w:val="2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6">
    <w:name w:val="修订1"/>
    <w:qFormat/>
    <w:rPr>
      <w:kern w:val="2"/>
      <w:sz w:val="21"/>
    </w:rPr>
  </w:style>
  <w:style w:type="paragraph" w:customStyle="1" w:styleId="p15">
    <w:name w:val="p15"/>
    <w:basedOn w:val="a"/>
    <w:qFormat/>
    <w:pPr>
      <w:widowControl/>
    </w:pPr>
    <w:rPr>
      <w:rFonts w:eastAsia="宋体"/>
      <w:kern w:val="0"/>
      <w:szCs w:val="21"/>
    </w:rPr>
  </w:style>
  <w:style w:type="paragraph" w:customStyle="1" w:styleId="p17">
    <w:name w:val="p17"/>
    <w:basedOn w:val="a"/>
    <w:qFormat/>
    <w:pPr>
      <w:widowControl/>
    </w:pPr>
    <w:rPr>
      <w:rFonts w:eastAsia="宋体"/>
      <w:kern w:val="0"/>
      <w:szCs w:val="21"/>
    </w:rPr>
  </w:style>
  <w:style w:type="paragraph" w:customStyle="1" w:styleId="p1">
    <w:name w:val="p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
    <w:qFormat/>
    <w:pPr>
      <w:ind w:firstLineChars="200" w:firstLine="420"/>
    </w:pPr>
    <w:rPr>
      <w:rFonts w:eastAsia="宋体"/>
      <w:szCs w:val="24"/>
    </w:rPr>
  </w:style>
  <w:style w:type="table" w:customStyle="1" w:styleId="17">
    <w:name w:val="网格型1"/>
    <w:basedOn w:val="a1"/>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basedOn w:val="a0"/>
    <w:uiPriority w:val="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D7860-A181-4E1E-9084-FDA1F5C0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21</Pages>
  <Words>2325</Words>
  <Characters>13258</Characters>
  <Application>Microsoft Office Word</Application>
  <DocSecurity>0</DocSecurity>
  <Lines>110</Lines>
  <Paragraphs>31</Paragraphs>
  <ScaleCrop>false</ScaleCrop>
  <Company>微软中国</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qian ye</cp:lastModifiedBy>
  <cp:revision>52</cp:revision>
  <cp:lastPrinted>2016-09-10T02:15:00Z</cp:lastPrinted>
  <dcterms:created xsi:type="dcterms:W3CDTF">2017-09-08T07:00:00Z</dcterms:created>
  <dcterms:modified xsi:type="dcterms:W3CDTF">2017-10-09T03:23:00Z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