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CA5B5B">
        <w:rPr>
          <w:rFonts w:ascii="黑体" w:eastAsia="黑体" w:hAnsi="黑体" w:hint="eastAsia"/>
          <w:bCs/>
          <w:color w:val="F79646" w:themeColor="accent6"/>
          <w:spacing w:val="-15"/>
          <w:kern w:val="44"/>
          <w:sz w:val="28"/>
          <w:szCs w:val="28"/>
        </w:rPr>
        <w:t>多头</w:t>
      </w:r>
      <w:r w:rsidR="00BA073C">
        <w:rPr>
          <w:rFonts w:ascii="黑体" w:eastAsia="黑体" w:hAnsi="黑体" w:hint="eastAsia"/>
          <w:bCs/>
          <w:color w:val="F79646" w:themeColor="accent6"/>
          <w:spacing w:val="-15"/>
          <w:kern w:val="44"/>
          <w:sz w:val="28"/>
          <w:szCs w:val="28"/>
        </w:rPr>
        <w:t>逢低建仓</w:t>
      </w:r>
      <w:bookmarkStart w:id="0" w:name="_GoBack"/>
      <w:bookmarkEnd w:id="0"/>
      <w:r w:rsidR="004A7A9C">
        <w:rPr>
          <w:rFonts w:ascii="黑体" w:eastAsia="黑体" w:hAnsi="黑体" w:hint="eastAsia"/>
          <w:bCs/>
          <w:color w:val="F79646" w:themeColor="accent6"/>
          <w:spacing w:val="-15"/>
          <w:kern w:val="44"/>
          <w:sz w:val="28"/>
          <w:szCs w:val="28"/>
        </w:rPr>
        <w:t>，</w:t>
      </w:r>
      <w:r w:rsidR="00F46AC0">
        <w:rPr>
          <w:rFonts w:ascii="黑体" w:eastAsia="黑体" w:hAnsi="黑体" w:hint="eastAsia"/>
          <w:bCs/>
          <w:color w:val="F79646" w:themeColor="accent6"/>
          <w:spacing w:val="-15"/>
          <w:kern w:val="44"/>
          <w:sz w:val="28"/>
          <w:szCs w:val="28"/>
        </w:rPr>
        <w:t>监管风暴致市场险崩盘</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871EDC">
        <w:rPr>
          <w:rFonts w:ascii="黑体" w:eastAsia="黑体" w:hAnsi="微软雅黑" w:hint="eastAsia"/>
          <w:szCs w:val="21"/>
        </w:rPr>
        <w:t>07</w:t>
      </w:r>
      <w:r w:rsidRPr="00280FED">
        <w:rPr>
          <w:rFonts w:ascii="黑体" w:eastAsia="黑体" w:hAnsi="微软雅黑" w:hint="eastAsia"/>
          <w:szCs w:val="21"/>
        </w:rPr>
        <w:t>月</w:t>
      </w:r>
      <w:r w:rsidR="001451D3">
        <w:rPr>
          <w:rFonts w:ascii="黑体" w:eastAsia="黑体" w:hAnsi="微软雅黑" w:hint="eastAsia"/>
          <w:szCs w:val="21"/>
        </w:rPr>
        <w:t>27</w:t>
      </w:r>
      <w:r w:rsidR="00B30A5C" w:rsidRPr="00280FED">
        <w:rPr>
          <w:rFonts w:ascii="黑体" w:eastAsia="黑体" w:hAnsi="微软雅黑" w:hint="eastAsia"/>
          <w:szCs w:val="21"/>
        </w:rPr>
        <w:t>日</w:t>
      </w:r>
    </w:p>
    <w:p w:rsidR="00DD43A2" w:rsidRPr="00CB0FB6" w:rsidRDefault="00DD43A2" w:rsidP="00E84EAA">
      <w:pPr>
        <w:spacing w:beforeLines="100" w:before="312" w:afterLines="100" w:after="312"/>
        <w:rPr>
          <w:rFonts w:ascii="楷体" w:eastAsia="楷体" w:hAnsi="楷体"/>
          <w:b/>
          <w:color w:val="F79646" w:themeColor="accent6"/>
          <w:spacing w:val="-15"/>
          <w:kern w:val="44"/>
          <w:szCs w:val="21"/>
        </w:rPr>
      </w:pPr>
      <w:r w:rsidRPr="00CB0FB6">
        <w:rPr>
          <w:rFonts w:ascii="楷体" w:eastAsia="楷体" w:hAnsi="楷体" w:hint="eastAsia"/>
          <w:b/>
          <w:color w:val="F79646" w:themeColor="accent6"/>
          <w:spacing w:val="-15"/>
          <w:kern w:val="44"/>
          <w:szCs w:val="21"/>
        </w:rPr>
        <w:t>一、放量杀跌的背后是风险偏好的持续回软</w:t>
      </w:r>
    </w:p>
    <w:p w:rsidR="00DD43A2" w:rsidRPr="00DD43A2" w:rsidRDefault="00F31659" w:rsidP="00E84EAA">
      <w:pPr>
        <w:spacing w:beforeLines="100" w:before="312" w:afterLines="100" w:after="312"/>
        <w:rPr>
          <w:rStyle w:val="ac"/>
          <w:rFonts w:ascii="楷体" w:eastAsia="楷体" w:hAnsi="楷体"/>
          <w:b w:val="0"/>
          <w:szCs w:val="21"/>
        </w:rPr>
      </w:pPr>
      <w:r>
        <w:rPr>
          <w:rStyle w:val="ac"/>
          <w:rFonts w:ascii="楷体" w:eastAsia="楷体" w:hAnsi="楷体" w:hint="eastAsia"/>
          <w:b w:val="0"/>
          <w:szCs w:val="21"/>
        </w:rPr>
        <w:t>1）</w:t>
      </w:r>
      <w:r w:rsidR="00DD43A2" w:rsidRPr="00DD43A2">
        <w:rPr>
          <w:rStyle w:val="ac"/>
          <w:rFonts w:ascii="楷体" w:eastAsia="楷体" w:hAnsi="楷体" w:hint="eastAsia"/>
          <w:b w:val="0"/>
          <w:szCs w:val="21"/>
        </w:rPr>
        <w:t>今天股指放量杀跌，沪深两市成交额突破8000亿，创数月新高，沪指一举跌破多条均线支撑及3000点整数关口，尾盘在银行、券商、上海本地股等权重股护盘而跌幅收窄至1.91%终收于2992，与此对应，中小创跌幅较深，创业板一度跌逾6%尾盘小幅收窄至5.45%，深成指、中小板指均跌逾4%。市场共有74只股票跌停，仅有22只股票涨停，2547家公司下跌，仅有171只股票收红。</w:t>
      </w:r>
    </w:p>
    <w:p w:rsidR="00DD43A2" w:rsidRPr="00DD43A2" w:rsidRDefault="00F31659" w:rsidP="00E84EAA">
      <w:pPr>
        <w:spacing w:beforeLines="100" w:before="312" w:afterLines="100" w:after="312"/>
        <w:rPr>
          <w:rStyle w:val="ac"/>
          <w:rFonts w:ascii="楷体" w:eastAsia="楷体" w:hAnsi="楷体"/>
          <w:b w:val="0"/>
          <w:szCs w:val="21"/>
        </w:rPr>
      </w:pPr>
      <w:r>
        <w:rPr>
          <w:rStyle w:val="ac"/>
          <w:rFonts w:ascii="楷体" w:eastAsia="楷体" w:hAnsi="楷体" w:hint="eastAsia"/>
          <w:b w:val="0"/>
          <w:szCs w:val="21"/>
        </w:rPr>
        <w:t>2）</w:t>
      </w:r>
      <w:r w:rsidR="00DD43A2" w:rsidRPr="00DD43A2">
        <w:rPr>
          <w:rStyle w:val="ac"/>
          <w:rFonts w:ascii="楷体" w:eastAsia="楷体" w:hAnsi="楷体" w:hint="eastAsia"/>
          <w:b w:val="0"/>
          <w:szCs w:val="21"/>
        </w:rPr>
        <w:t>市场早盘11:00前夕走势相对稳健，</w:t>
      </w:r>
      <w:proofErr w:type="gramStart"/>
      <w:r w:rsidR="00DD43A2" w:rsidRPr="00DD43A2">
        <w:rPr>
          <w:rStyle w:val="ac"/>
          <w:rFonts w:ascii="楷体" w:eastAsia="楷体" w:hAnsi="楷体" w:hint="eastAsia"/>
          <w:b w:val="0"/>
          <w:szCs w:val="21"/>
        </w:rPr>
        <w:t>中小创已略显</w:t>
      </w:r>
      <w:proofErr w:type="gramEnd"/>
      <w:r w:rsidR="00DD43A2" w:rsidRPr="00DD43A2">
        <w:rPr>
          <w:rStyle w:val="ac"/>
          <w:rFonts w:ascii="楷体" w:eastAsia="楷体" w:hAnsi="楷体" w:hint="eastAsia"/>
          <w:b w:val="0"/>
          <w:szCs w:val="21"/>
        </w:rPr>
        <w:t>疲态，总体市场情绪及新增资金并未因昨天的长阳而乐观或跑步入场，市场交投仍相对清淡，欣泰电气（300372）在连续11个跌停板之后</w:t>
      </w:r>
      <w:proofErr w:type="gramStart"/>
      <w:r w:rsidR="00DD43A2" w:rsidRPr="00DD43A2">
        <w:rPr>
          <w:rStyle w:val="ac"/>
          <w:rFonts w:ascii="楷体" w:eastAsia="楷体" w:hAnsi="楷体" w:hint="eastAsia"/>
          <w:b w:val="0"/>
          <w:szCs w:val="21"/>
        </w:rPr>
        <w:t>意外由</w:t>
      </w:r>
      <w:proofErr w:type="gramEnd"/>
      <w:r w:rsidR="00DD43A2" w:rsidRPr="00DD43A2">
        <w:rPr>
          <w:rStyle w:val="ac"/>
          <w:rFonts w:ascii="楷体" w:eastAsia="楷体" w:hAnsi="楷体" w:hint="eastAsia"/>
          <w:b w:val="0"/>
          <w:szCs w:val="21"/>
        </w:rPr>
        <w:t>跌停到涨停，振幅高达20.13%，撬动资金逾2亿，在证监会与交易所多次风险提示及严厉表态“一退到底”的决心之后，今天却呈现涨停走势，游资的任性或引发监管层加倍监管。我们从兴业证券赔付专项基金的赔付对象标准看，自虚假陈述实施日起至揭露日或</w:t>
      </w:r>
      <w:proofErr w:type="gramStart"/>
      <w:r w:rsidR="00DD43A2" w:rsidRPr="00DD43A2">
        <w:rPr>
          <w:rStyle w:val="ac"/>
          <w:rFonts w:ascii="楷体" w:eastAsia="楷体" w:hAnsi="楷体" w:hint="eastAsia"/>
          <w:b w:val="0"/>
          <w:szCs w:val="21"/>
        </w:rPr>
        <w:t>更正日</w:t>
      </w:r>
      <w:proofErr w:type="gramEnd"/>
      <w:r w:rsidR="00DD43A2" w:rsidRPr="00DD43A2">
        <w:rPr>
          <w:rStyle w:val="ac"/>
          <w:rFonts w:ascii="楷体" w:eastAsia="楷体" w:hAnsi="楷体" w:hint="eastAsia"/>
          <w:b w:val="0"/>
          <w:szCs w:val="21"/>
        </w:rPr>
        <w:t>之前买入欣泰电气股票的，且在揭露日或</w:t>
      </w:r>
      <w:proofErr w:type="gramStart"/>
      <w:r w:rsidR="00DD43A2" w:rsidRPr="00DD43A2">
        <w:rPr>
          <w:rStyle w:val="ac"/>
          <w:rFonts w:ascii="楷体" w:eastAsia="楷体" w:hAnsi="楷体" w:hint="eastAsia"/>
          <w:b w:val="0"/>
          <w:szCs w:val="21"/>
        </w:rPr>
        <w:t>更正日</w:t>
      </w:r>
      <w:proofErr w:type="gramEnd"/>
      <w:r w:rsidR="00DD43A2" w:rsidRPr="00DD43A2">
        <w:rPr>
          <w:rStyle w:val="ac"/>
          <w:rFonts w:ascii="楷体" w:eastAsia="楷体" w:hAnsi="楷体" w:hint="eastAsia"/>
          <w:b w:val="0"/>
          <w:szCs w:val="21"/>
        </w:rPr>
        <w:t>及以后因卖出欣泰电气股票或者因持续持有的，扣除市场风险因素所致损失后存在亏损的将获得赔付，简单来说就是在2014年1月15日—2015年7月14日之间买入的投资者将享受先行赔付，今天逾2亿的资金入场无法享受兴业证券的先行赔付，纯粹是游资的恶意炒作，换手率亦高达57.37%，</w:t>
      </w:r>
      <w:proofErr w:type="gramStart"/>
      <w:r w:rsidR="00DD43A2" w:rsidRPr="00DD43A2">
        <w:rPr>
          <w:rStyle w:val="ac"/>
          <w:rFonts w:ascii="楷体" w:eastAsia="楷体" w:hAnsi="楷体" w:hint="eastAsia"/>
          <w:b w:val="0"/>
          <w:szCs w:val="21"/>
        </w:rPr>
        <w:t>此举或</w:t>
      </w:r>
      <w:proofErr w:type="gramEnd"/>
      <w:r w:rsidR="00DD43A2" w:rsidRPr="00DD43A2">
        <w:rPr>
          <w:rStyle w:val="ac"/>
          <w:rFonts w:ascii="楷体" w:eastAsia="楷体" w:hAnsi="楷体" w:hint="eastAsia"/>
          <w:b w:val="0"/>
          <w:szCs w:val="21"/>
        </w:rPr>
        <w:t>迎来监管风暴的加速来临。</w:t>
      </w:r>
    </w:p>
    <w:p w:rsidR="00DD43A2" w:rsidRPr="00CB0FB6" w:rsidRDefault="00DD43A2" w:rsidP="00E84EAA">
      <w:pPr>
        <w:spacing w:beforeLines="100" w:before="312" w:afterLines="100" w:after="312"/>
        <w:rPr>
          <w:rFonts w:ascii="楷体" w:eastAsia="楷体" w:hAnsi="楷体"/>
          <w:b/>
          <w:color w:val="F79646" w:themeColor="accent6"/>
          <w:spacing w:val="-15"/>
          <w:kern w:val="44"/>
          <w:szCs w:val="21"/>
        </w:rPr>
      </w:pPr>
      <w:r w:rsidRPr="00CB0FB6">
        <w:rPr>
          <w:rFonts w:ascii="楷体" w:eastAsia="楷体" w:hAnsi="楷体" w:hint="eastAsia"/>
          <w:b/>
          <w:color w:val="F79646" w:themeColor="accent6"/>
          <w:spacing w:val="-15"/>
          <w:kern w:val="44"/>
          <w:szCs w:val="21"/>
        </w:rPr>
        <w:t>二、吃饭行情勿忘初衷，过度乐观或买单</w:t>
      </w:r>
    </w:p>
    <w:p w:rsidR="00DD43A2" w:rsidRPr="00DD43A2" w:rsidRDefault="00DD43A2" w:rsidP="00E84EAA">
      <w:pPr>
        <w:spacing w:beforeLines="100" w:before="312" w:afterLines="100" w:after="312"/>
        <w:rPr>
          <w:rStyle w:val="ac"/>
          <w:rFonts w:ascii="楷体" w:eastAsia="楷体" w:hAnsi="楷体"/>
          <w:b w:val="0"/>
          <w:szCs w:val="21"/>
        </w:rPr>
      </w:pPr>
      <w:r w:rsidRPr="00DD43A2">
        <w:rPr>
          <w:rStyle w:val="ac"/>
          <w:rFonts w:ascii="楷体" w:eastAsia="楷体" w:hAnsi="楷体" w:hint="eastAsia"/>
          <w:b w:val="0"/>
          <w:szCs w:val="21"/>
        </w:rPr>
        <w:t>在据股灾一周年之后，市场对7、8月份的吃饭行情抱有较大期待，我们在英国脱欧公投（6月24日）率先提出“吃饭行情”，并写“脱欧派大局获胜 A股7月吃饭行情可期”的专题报告，沪指从2800点最高涨至3069，我们在报告会中多次表述吃饭行情勿忘初衷，目前总体格局仍处于熊市背景下的结构性投资者机会，看好7、8月的投资机会，主要逻辑点在于市场</w:t>
      </w:r>
      <w:proofErr w:type="gramStart"/>
      <w:r w:rsidRPr="00DD43A2">
        <w:rPr>
          <w:rStyle w:val="ac"/>
          <w:rFonts w:ascii="楷体" w:eastAsia="楷体" w:hAnsi="楷体" w:hint="eastAsia"/>
          <w:b w:val="0"/>
          <w:szCs w:val="21"/>
        </w:rPr>
        <w:t>对央妈</w:t>
      </w:r>
      <w:proofErr w:type="gramEnd"/>
      <w:r w:rsidRPr="00DD43A2">
        <w:rPr>
          <w:rStyle w:val="ac"/>
          <w:rFonts w:ascii="楷体" w:eastAsia="楷体" w:hAnsi="楷体" w:hint="eastAsia"/>
          <w:b w:val="0"/>
          <w:szCs w:val="21"/>
        </w:rPr>
        <w:t>宽松预期的形成、主要不确定风险事件的相对确定化、中报</w:t>
      </w:r>
      <w:proofErr w:type="gramStart"/>
      <w:r w:rsidRPr="00DD43A2">
        <w:rPr>
          <w:rStyle w:val="ac"/>
          <w:rFonts w:ascii="楷体" w:eastAsia="楷体" w:hAnsi="楷体" w:hint="eastAsia"/>
          <w:b w:val="0"/>
          <w:szCs w:val="21"/>
        </w:rPr>
        <w:t>披露预增较好</w:t>
      </w:r>
      <w:proofErr w:type="gramEnd"/>
      <w:r w:rsidRPr="00DD43A2">
        <w:rPr>
          <w:rStyle w:val="ac"/>
          <w:rFonts w:ascii="楷体" w:eastAsia="楷体" w:hAnsi="楷体" w:hint="eastAsia"/>
          <w:b w:val="0"/>
          <w:szCs w:val="21"/>
        </w:rPr>
        <w:t>、美联储加息</w:t>
      </w:r>
      <w:r w:rsidR="00880889">
        <w:rPr>
          <w:rStyle w:val="ac"/>
          <w:rFonts w:ascii="楷体" w:eastAsia="楷体" w:hAnsi="楷体" w:hint="eastAsia"/>
          <w:b w:val="0"/>
          <w:szCs w:val="21"/>
        </w:rPr>
        <w:t>的持续推迟、全球央行的宽松持续推升等。我们提出的核心波动区间仍为</w:t>
      </w:r>
      <w:r w:rsidRPr="00DD43A2">
        <w:rPr>
          <w:rStyle w:val="ac"/>
          <w:rFonts w:ascii="楷体" w:eastAsia="楷体" w:hAnsi="楷体" w:hint="eastAsia"/>
          <w:b w:val="0"/>
          <w:szCs w:val="21"/>
        </w:rPr>
        <w:t>2750-3250，上方最高看至年线附近。</w:t>
      </w:r>
      <w:r w:rsidR="00880889">
        <w:rPr>
          <w:rStyle w:val="ac"/>
          <w:rFonts w:ascii="楷体" w:eastAsia="楷体" w:hAnsi="楷体" w:hint="eastAsia"/>
          <w:b w:val="0"/>
          <w:szCs w:val="21"/>
        </w:rPr>
        <w:t>全年仍是运动战，仍需要以业绩增长稳健的行业板块作为底仓，叠加黄金等避险品种，外加少部分的弹性品种作为资产配置组合。</w:t>
      </w:r>
    </w:p>
    <w:p w:rsidR="00DD43A2" w:rsidRPr="00CB0FB6" w:rsidRDefault="00DD43A2" w:rsidP="00E84EAA">
      <w:pPr>
        <w:spacing w:beforeLines="100" w:before="312" w:afterLines="100" w:after="312"/>
        <w:rPr>
          <w:rFonts w:ascii="楷体" w:eastAsia="楷体" w:hAnsi="楷体"/>
          <w:b/>
          <w:bCs/>
          <w:color w:val="F79646" w:themeColor="accent6"/>
          <w:spacing w:val="-15"/>
          <w:kern w:val="44"/>
        </w:rPr>
      </w:pPr>
      <w:r w:rsidRPr="00CB0FB6">
        <w:rPr>
          <w:rFonts w:ascii="楷体" w:eastAsia="楷体" w:hAnsi="楷体" w:hint="eastAsia"/>
          <w:b/>
          <w:bCs/>
          <w:color w:val="F79646" w:themeColor="accent6"/>
          <w:spacing w:val="-15"/>
          <w:kern w:val="44"/>
        </w:rPr>
        <w:t>三、监管持续升级多管齐下，市场投机遭压制</w:t>
      </w:r>
    </w:p>
    <w:p w:rsidR="00DD43A2" w:rsidRPr="00DD43A2" w:rsidRDefault="00DD43A2" w:rsidP="00E84EAA">
      <w:pPr>
        <w:spacing w:beforeLines="100" w:before="312" w:afterLines="100" w:after="312"/>
        <w:rPr>
          <w:rStyle w:val="ac"/>
          <w:rFonts w:ascii="楷体" w:eastAsia="楷体" w:hAnsi="楷体"/>
          <w:b w:val="0"/>
          <w:szCs w:val="21"/>
        </w:rPr>
      </w:pPr>
      <w:r w:rsidRPr="00DD43A2">
        <w:rPr>
          <w:rStyle w:val="ac"/>
          <w:rFonts w:ascii="楷体" w:eastAsia="楷体" w:hAnsi="楷体" w:hint="eastAsia"/>
          <w:b w:val="0"/>
          <w:szCs w:val="21"/>
        </w:rPr>
        <w:t>最近数月，监管层频频出手，从《上市公司重大资产重组管理办法 2016》、从呵护到收紧券商监管、大股东不得通过通道参与定增、《证券期货经营机构私募资产管理业务运作管理暂行规定》（号称史上最严）、对欺诈发行上市采取零容忍（欣泰电气退市，首只创业板股票）、上半年在办案件444起罚没款25.54亿等诸多角度多管齐下，昨天深交所发文针对虚拟现实、石墨烯、人工智能、PE+上市公司、资本系或合伙企业入主上市公司等热点题材密切关注，严控恶意炒作，市场传言银监会监管新</w:t>
      </w:r>
      <w:proofErr w:type="gramStart"/>
      <w:r w:rsidRPr="00DD43A2">
        <w:rPr>
          <w:rStyle w:val="ac"/>
          <w:rFonts w:ascii="楷体" w:eastAsia="楷体" w:hAnsi="楷体" w:hint="eastAsia"/>
          <w:b w:val="0"/>
          <w:szCs w:val="21"/>
        </w:rPr>
        <w:t>规</w:t>
      </w:r>
      <w:proofErr w:type="gramEnd"/>
      <w:r w:rsidRPr="00DD43A2">
        <w:rPr>
          <w:rStyle w:val="ac"/>
          <w:rFonts w:ascii="楷体" w:eastAsia="楷体" w:hAnsi="楷体" w:hint="eastAsia"/>
          <w:b w:val="0"/>
          <w:szCs w:val="21"/>
        </w:rPr>
        <w:t>或持续施压市场，基础制度的不完善与股灾后的反思，令监管</w:t>
      </w:r>
      <w:proofErr w:type="gramStart"/>
      <w:r w:rsidRPr="00DD43A2">
        <w:rPr>
          <w:rStyle w:val="ac"/>
          <w:rFonts w:ascii="楷体" w:eastAsia="楷体" w:hAnsi="楷体" w:hint="eastAsia"/>
          <w:b w:val="0"/>
          <w:szCs w:val="21"/>
        </w:rPr>
        <w:t>层深刻</w:t>
      </w:r>
      <w:proofErr w:type="gramEnd"/>
      <w:r w:rsidRPr="00DD43A2">
        <w:rPr>
          <w:rStyle w:val="ac"/>
          <w:rFonts w:ascii="楷体" w:eastAsia="楷体" w:hAnsi="楷体" w:hint="eastAsia"/>
          <w:b w:val="0"/>
          <w:szCs w:val="21"/>
        </w:rPr>
        <w:t>意识到监管漏洞与投机盛行，</w:t>
      </w:r>
      <w:r w:rsidR="00DF0507" w:rsidRPr="00DF0507">
        <w:rPr>
          <w:rStyle w:val="ac"/>
          <w:rFonts w:ascii="楷体" w:eastAsia="楷体" w:hAnsi="楷体" w:hint="eastAsia"/>
          <w:b w:val="0"/>
          <w:szCs w:val="21"/>
        </w:rPr>
        <w:t>银行理财新</w:t>
      </w:r>
      <w:proofErr w:type="gramStart"/>
      <w:r w:rsidR="00DF0507" w:rsidRPr="00DF0507">
        <w:rPr>
          <w:rStyle w:val="ac"/>
          <w:rFonts w:ascii="楷体" w:eastAsia="楷体" w:hAnsi="楷体" w:hint="eastAsia"/>
          <w:b w:val="0"/>
          <w:szCs w:val="21"/>
        </w:rPr>
        <w:t>规</w:t>
      </w:r>
      <w:proofErr w:type="gramEnd"/>
      <w:r w:rsidR="00DF0507" w:rsidRPr="00DF0507">
        <w:rPr>
          <w:rStyle w:val="ac"/>
          <w:rFonts w:ascii="楷体" w:eastAsia="楷体" w:hAnsi="楷体" w:hint="eastAsia"/>
          <w:b w:val="0"/>
          <w:szCs w:val="21"/>
        </w:rPr>
        <w:t>箭</w:t>
      </w:r>
      <w:r w:rsidR="00DF0507">
        <w:rPr>
          <w:rStyle w:val="ac"/>
          <w:rFonts w:ascii="楷体" w:eastAsia="楷体" w:hAnsi="楷体" w:hint="eastAsia"/>
          <w:b w:val="0"/>
          <w:szCs w:val="21"/>
        </w:rPr>
        <w:t>在弦上，或引发市场</w:t>
      </w:r>
      <w:r w:rsidR="003F6AED">
        <w:rPr>
          <w:rStyle w:val="ac"/>
          <w:rFonts w:ascii="楷体" w:eastAsia="楷体" w:hAnsi="楷体" w:hint="eastAsia"/>
          <w:b w:val="0"/>
          <w:szCs w:val="21"/>
        </w:rPr>
        <w:t>对</w:t>
      </w:r>
      <w:r w:rsidR="00DF0507">
        <w:rPr>
          <w:rStyle w:val="ac"/>
          <w:rFonts w:ascii="楷体" w:eastAsia="楷体" w:hAnsi="楷体" w:hint="eastAsia"/>
          <w:b w:val="0"/>
          <w:szCs w:val="21"/>
        </w:rPr>
        <w:t>流动性</w:t>
      </w:r>
      <w:r w:rsidR="003F6AED">
        <w:rPr>
          <w:rStyle w:val="ac"/>
          <w:rFonts w:ascii="楷体" w:eastAsia="楷体" w:hAnsi="楷体" w:hint="eastAsia"/>
          <w:b w:val="0"/>
          <w:szCs w:val="21"/>
        </w:rPr>
        <w:t>的担忧，新华社发文称“不能自乱阵脚再搞强刺激，否则功亏一篑后患无穷”，这也不难看到目前我们只看到央行层面的频繁采取逆回购，却</w:t>
      </w:r>
      <w:proofErr w:type="gramStart"/>
      <w:r w:rsidR="003F6AED">
        <w:rPr>
          <w:rStyle w:val="ac"/>
          <w:rFonts w:ascii="楷体" w:eastAsia="楷体" w:hAnsi="楷体" w:hint="eastAsia"/>
          <w:b w:val="0"/>
          <w:szCs w:val="21"/>
        </w:rPr>
        <w:t>不见降准等</w:t>
      </w:r>
      <w:proofErr w:type="gramEnd"/>
      <w:r w:rsidR="003F6AED">
        <w:rPr>
          <w:rStyle w:val="ac"/>
          <w:rFonts w:ascii="楷体" w:eastAsia="楷体" w:hAnsi="楷体" w:hint="eastAsia"/>
          <w:b w:val="0"/>
          <w:szCs w:val="21"/>
        </w:rPr>
        <w:t>诸多</w:t>
      </w:r>
      <w:proofErr w:type="gramStart"/>
      <w:r w:rsidR="003F6AED">
        <w:rPr>
          <w:rStyle w:val="ac"/>
          <w:rFonts w:ascii="楷体" w:eastAsia="楷体" w:hAnsi="楷体" w:hint="eastAsia"/>
          <w:b w:val="0"/>
          <w:szCs w:val="21"/>
        </w:rPr>
        <w:t>宽货币</w:t>
      </w:r>
      <w:proofErr w:type="gramEnd"/>
      <w:r w:rsidR="003F6AED">
        <w:rPr>
          <w:rStyle w:val="ac"/>
          <w:rFonts w:ascii="楷体" w:eastAsia="楷体" w:hAnsi="楷体" w:hint="eastAsia"/>
          <w:b w:val="0"/>
          <w:szCs w:val="21"/>
        </w:rPr>
        <w:t>措施以及宽信用的加大。</w:t>
      </w:r>
    </w:p>
    <w:p w:rsidR="00DD43A2" w:rsidRPr="00CB0FB6" w:rsidRDefault="00AB3915" w:rsidP="00E84EAA">
      <w:pPr>
        <w:spacing w:beforeLines="100" w:before="312" w:afterLines="100" w:after="312"/>
        <w:rPr>
          <w:rFonts w:ascii="楷体" w:eastAsia="楷体" w:hAnsi="楷体" w:hint="eastAsia"/>
          <w:b/>
          <w:color w:val="F79646" w:themeColor="accent6"/>
          <w:spacing w:val="-15"/>
          <w:kern w:val="44"/>
        </w:rPr>
      </w:pPr>
      <w:r>
        <w:rPr>
          <w:rFonts w:ascii="楷体" w:eastAsia="楷体" w:hAnsi="楷体" w:hint="eastAsia"/>
          <w:b/>
          <w:color w:val="F79646" w:themeColor="accent6"/>
          <w:spacing w:val="-15"/>
          <w:kern w:val="44"/>
        </w:rPr>
        <w:lastRenderedPageBreak/>
        <w:t>四、IF、IH</w:t>
      </w:r>
      <w:proofErr w:type="gramStart"/>
      <w:r>
        <w:rPr>
          <w:rFonts w:ascii="楷体" w:eastAsia="楷体" w:hAnsi="楷体" w:hint="eastAsia"/>
          <w:b/>
          <w:color w:val="F79646" w:themeColor="accent6"/>
          <w:spacing w:val="-15"/>
          <w:kern w:val="44"/>
        </w:rPr>
        <w:t>首现净多头</w:t>
      </w:r>
      <w:proofErr w:type="gramEnd"/>
      <w:r>
        <w:rPr>
          <w:rFonts w:ascii="楷体" w:eastAsia="楷体" w:hAnsi="楷体" w:hint="eastAsia"/>
          <w:b/>
          <w:color w:val="F79646" w:themeColor="accent6"/>
          <w:spacing w:val="-15"/>
          <w:kern w:val="44"/>
        </w:rPr>
        <w:t>，IC净空</w:t>
      </w:r>
      <w:proofErr w:type="gramStart"/>
      <w:r>
        <w:rPr>
          <w:rFonts w:ascii="楷体" w:eastAsia="楷体" w:hAnsi="楷体" w:hint="eastAsia"/>
          <w:b/>
          <w:color w:val="F79646" w:themeColor="accent6"/>
          <w:spacing w:val="-15"/>
          <w:kern w:val="44"/>
        </w:rPr>
        <w:t>单明显</w:t>
      </w:r>
      <w:proofErr w:type="gramEnd"/>
      <w:r>
        <w:rPr>
          <w:rFonts w:ascii="楷体" w:eastAsia="楷体" w:hAnsi="楷体" w:hint="eastAsia"/>
          <w:b/>
          <w:color w:val="F79646" w:themeColor="accent6"/>
          <w:spacing w:val="-15"/>
          <w:kern w:val="44"/>
        </w:rPr>
        <w:t>减少</w:t>
      </w:r>
    </w:p>
    <w:p w:rsidR="00264A41" w:rsidRPr="00DD43A2" w:rsidRDefault="00E93227" w:rsidP="00E84EAA">
      <w:pPr>
        <w:spacing w:beforeLines="100" w:before="312" w:afterLines="100" w:after="312"/>
        <w:rPr>
          <w:rStyle w:val="ac"/>
          <w:rFonts w:ascii="楷体" w:eastAsia="楷体" w:hAnsi="楷体"/>
          <w:b w:val="0"/>
          <w:szCs w:val="21"/>
        </w:rPr>
      </w:pPr>
      <w:r>
        <w:rPr>
          <w:rStyle w:val="ac"/>
          <w:rFonts w:ascii="楷体" w:eastAsia="楷体" w:hAnsi="楷体" w:hint="eastAsia"/>
          <w:b w:val="0"/>
          <w:szCs w:val="21"/>
        </w:rPr>
        <w:t>1）</w:t>
      </w:r>
      <w:r w:rsidR="0080615C" w:rsidRPr="00DD43A2">
        <w:rPr>
          <w:rStyle w:val="ac"/>
          <w:rFonts w:ascii="楷体" w:eastAsia="楷体" w:hAnsi="楷体" w:hint="eastAsia"/>
          <w:b w:val="0"/>
          <w:szCs w:val="21"/>
        </w:rPr>
        <w:t>总持仓方面</w:t>
      </w:r>
      <w:r w:rsidR="00063AA5" w:rsidRPr="00DD43A2">
        <w:rPr>
          <w:rStyle w:val="ac"/>
          <w:rFonts w:ascii="楷体" w:eastAsia="楷体" w:hAnsi="楷体" w:hint="eastAsia"/>
          <w:b w:val="0"/>
          <w:szCs w:val="21"/>
        </w:rPr>
        <w:t>，三大期指</w:t>
      </w:r>
      <w:r w:rsidR="0036648E" w:rsidRPr="00DD43A2">
        <w:rPr>
          <w:rStyle w:val="ac"/>
          <w:rFonts w:ascii="楷体" w:eastAsia="楷体" w:hAnsi="楷体" w:hint="eastAsia"/>
          <w:b w:val="0"/>
          <w:szCs w:val="21"/>
        </w:rPr>
        <w:t>12</w:t>
      </w:r>
      <w:r w:rsidR="00063AA5" w:rsidRPr="00DD43A2">
        <w:rPr>
          <w:rStyle w:val="ac"/>
          <w:rFonts w:ascii="楷体" w:eastAsia="楷体" w:hAnsi="楷体" w:hint="eastAsia"/>
          <w:b w:val="0"/>
          <w:szCs w:val="21"/>
        </w:rPr>
        <w:t>个合约合计持仓</w:t>
      </w:r>
      <w:r w:rsidR="00C3663C" w:rsidRPr="00DD43A2">
        <w:rPr>
          <w:rStyle w:val="ac"/>
          <w:rFonts w:ascii="楷体" w:eastAsia="楷体" w:hAnsi="楷体" w:hint="eastAsia"/>
          <w:b w:val="0"/>
          <w:szCs w:val="21"/>
        </w:rPr>
        <w:t>9.65</w:t>
      </w:r>
      <w:r w:rsidR="004908FA" w:rsidRPr="00DD43A2">
        <w:rPr>
          <w:rStyle w:val="ac"/>
          <w:rFonts w:ascii="楷体" w:eastAsia="楷体" w:hAnsi="楷体" w:hint="eastAsia"/>
          <w:b w:val="0"/>
          <w:szCs w:val="21"/>
        </w:rPr>
        <w:t>万手，较上日</w:t>
      </w:r>
      <w:r w:rsidR="00C3319F" w:rsidRPr="00DD43A2">
        <w:rPr>
          <w:rStyle w:val="ac"/>
          <w:rFonts w:ascii="楷体" w:eastAsia="楷体" w:hAnsi="楷体" w:hint="eastAsia"/>
          <w:b w:val="0"/>
          <w:szCs w:val="21"/>
        </w:rPr>
        <w:t>增加</w:t>
      </w:r>
      <w:r w:rsidR="00C3663C" w:rsidRPr="00DD43A2">
        <w:rPr>
          <w:rStyle w:val="ac"/>
          <w:rFonts w:ascii="楷体" w:eastAsia="楷体" w:hAnsi="楷体" w:hint="eastAsia"/>
          <w:b w:val="0"/>
          <w:szCs w:val="21"/>
        </w:rPr>
        <w:t>557</w:t>
      </w:r>
      <w:r w:rsidR="00A37EF8" w:rsidRPr="00DD43A2">
        <w:rPr>
          <w:rStyle w:val="ac"/>
          <w:rFonts w:ascii="楷体" w:eastAsia="楷体" w:hAnsi="楷体" w:hint="eastAsia"/>
          <w:b w:val="0"/>
          <w:szCs w:val="21"/>
        </w:rPr>
        <w:t>手或</w:t>
      </w:r>
      <w:r w:rsidR="00C3663C" w:rsidRPr="00DD43A2">
        <w:rPr>
          <w:rStyle w:val="ac"/>
          <w:rFonts w:ascii="楷体" w:eastAsia="楷体" w:hAnsi="楷体" w:hint="eastAsia"/>
          <w:b w:val="0"/>
          <w:szCs w:val="21"/>
        </w:rPr>
        <w:t>0.58</w:t>
      </w:r>
      <w:r w:rsidR="004D2F0F" w:rsidRPr="00DD43A2">
        <w:rPr>
          <w:rStyle w:val="ac"/>
          <w:rFonts w:ascii="楷体" w:eastAsia="楷体" w:hAnsi="楷体"/>
          <w:b w:val="0"/>
          <w:szCs w:val="21"/>
        </w:rPr>
        <w:t>%</w:t>
      </w:r>
      <w:r w:rsidR="00B10246" w:rsidRPr="00DD43A2">
        <w:rPr>
          <w:rStyle w:val="ac"/>
          <w:rFonts w:ascii="楷体" w:eastAsia="楷体" w:hAnsi="楷体" w:hint="eastAsia"/>
          <w:b w:val="0"/>
          <w:szCs w:val="21"/>
        </w:rPr>
        <w:t>。其中</w:t>
      </w:r>
      <w:r w:rsidR="00264A41" w:rsidRPr="00DD43A2">
        <w:rPr>
          <w:rStyle w:val="ac"/>
          <w:rFonts w:ascii="楷体" w:eastAsia="楷体" w:hAnsi="楷体" w:hint="eastAsia"/>
          <w:b w:val="0"/>
          <w:szCs w:val="21"/>
        </w:rPr>
        <w:t>IF总持仓</w:t>
      </w:r>
      <w:r w:rsidR="00C3663C" w:rsidRPr="00DD43A2">
        <w:rPr>
          <w:rStyle w:val="ac"/>
          <w:rFonts w:ascii="楷体" w:eastAsia="楷体" w:hAnsi="楷体" w:hint="eastAsia"/>
          <w:b w:val="0"/>
          <w:szCs w:val="21"/>
        </w:rPr>
        <w:t>4.56</w:t>
      </w:r>
      <w:r w:rsidR="00C3319F" w:rsidRPr="00DD43A2">
        <w:rPr>
          <w:rStyle w:val="ac"/>
          <w:rFonts w:ascii="楷体" w:eastAsia="楷体" w:hAnsi="楷体" w:hint="eastAsia"/>
          <w:b w:val="0"/>
          <w:szCs w:val="21"/>
        </w:rPr>
        <w:t>万手，</w:t>
      </w:r>
      <w:r w:rsidR="00C3663C" w:rsidRPr="00DD43A2">
        <w:rPr>
          <w:rStyle w:val="ac"/>
          <w:rFonts w:ascii="楷体" w:eastAsia="楷体" w:hAnsi="楷体" w:hint="eastAsia"/>
          <w:b w:val="0"/>
          <w:szCs w:val="21"/>
        </w:rPr>
        <w:t>减少322</w:t>
      </w:r>
      <w:r w:rsidR="00063AA5" w:rsidRPr="00DD43A2">
        <w:rPr>
          <w:rStyle w:val="ac"/>
          <w:rFonts w:ascii="楷体" w:eastAsia="楷体" w:hAnsi="楷体" w:hint="eastAsia"/>
          <w:b w:val="0"/>
          <w:szCs w:val="21"/>
        </w:rPr>
        <w:t>手或</w:t>
      </w:r>
      <w:r w:rsidR="00C3663C" w:rsidRPr="00DD43A2">
        <w:rPr>
          <w:rStyle w:val="ac"/>
          <w:rFonts w:ascii="楷体" w:eastAsia="楷体" w:hAnsi="楷体" w:hint="eastAsia"/>
          <w:b w:val="0"/>
          <w:szCs w:val="21"/>
        </w:rPr>
        <w:t>0.70</w:t>
      </w:r>
      <w:r w:rsidR="000A1240" w:rsidRPr="00DD43A2">
        <w:rPr>
          <w:rStyle w:val="ac"/>
          <w:rFonts w:ascii="楷体" w:eastAsia="楷体" w:hAnsi="楷体"/>
          <w:b w:val="0"/>
          <w:szCs w:val="21"/>
        </w:rPr>
        <w:t>%</w:t>
      </w:r>
      <w:r w:rsidR="00264A41" w:rsidRPr="00DD43A2">
        <w:rPr>
          <w:rStyle w:val="ac"/>
          <w:rFonts w:ascii="楷体" w:eastAsia="楷体" w:hAnsi="楷体" w:hint="eastAsia"/>
          <w:b w:val="0"/>
          <w:szCs w:val="21"/>
        </w:rPr>
        <w:t>，IH总持仓</w:t>
      </w:r>
      <w:r w:rsidR="00C3663C" w:rsidRPr="00DD43A2">
        <w:rPr>
          <w:rStyle w:val="ac"/>
          <w:rFonts w:ascii="楷体" w:eastAsia="楷体" w:hAnsi="楷体" w:hint="eastAsia"/>
          <w:b w:val="0"/>
          <w:szCs w:val="21"/>
        </w:rPr>
        <w:t>1.70</w:t>
      </w:r>
      <w:r w:rsidR="00F23A3F" w:rsidRPr="00DD43A2">
        <w:rPr>
          <w:rStyle w:val="ac"/>
          <w:rFonts w:ascii="楷体" w:eastAsia="楷体" w:hAnsi="楷体" w:hint="eastAsia"/>
          <w:b w:val="0"/>
          <w:szCs w:val="21"/>
        </w:rPr>
        <w:t>万手，增加</w:t>
      </w:r>
      <w:r w:rsidR="00C3663C" w:rsidRPr="00DD43A2">
        <w:rPr>
          <w:rStyle w:val="ac"/>
          <w:rFonts w:ascii="楷体" w:eastAsia="楷体" w:hAnsi="楷体"/>
          <w:b w:val="0"/>
          <w:szCs w:val="21"/>
        </w:rPr>
        <w:t>554</w:t>
      </w:r>
      <w:r w:rsidR="00063AA5" w:rsidRPr="00DD43A2">
        <w:rPr>
          <w:rStyle w:val="ac"/>
          <w:rFonts w:ascii="楷体" w:eastAsia="楷体" w:hAnsi="楷体" w:hint="eastAsia"/>
          <w:b w:val="0"/>
          <w:szCs w:val="21"/>
        </w:rPr>
        <w:t>手或</w:t>
      </w:r>
      <w:r w:rsidR="00C3663C" w:rsidRPr="00DD43A2">
        <w:rPr>
          <w:rStyle w:val="ac"/>
          <w:rFonts w:ascii="楷体" w:eastAsia="楷体" w:hAnsi="楷体" w:hint="eastAsia"/>
          <w:b w:val="0"/>
          <w:szCs w:val="21"/>
        </w:rPr>
        <w:t>3.36</w:t>
      </w:r>
      <w:r w:rsidR="000A1240" w:rsidRPr="00DD43A2">
        <w:rPr>
          <w:rStyle w:val="ac"/>
          <w:rFonts w:ascii="楷体" w:eastAsia="楷体" w:hAnsi="楷体"/>
          <w:b w:val="0"/>
          <w:szCs w:val="21"/>
        </w:rPr>
        <w:t>%</w:t>
      </w:r>
      <w:r w:rsidR="00B10246" w:rsidRPr="00DD43A2">
        <w:rPr>
          <w:rStyle w:val="ac"/>
          <w:rFonts w:ascii="楷体" w:eastAsia="楷体" w:hAnsi="楷体" w:hint="eastAsia"/>
          <w:b w:val="0"/>
          <w:szCs w:val="21"/>
        </w:rPr>
        <w:t>，</w:t>
      </w:r>
      <w:r w:rsidR="00264A41" w:rsidRPr="00DD43A2">
        <w:rPr>
          <w:rStyle w:val="ac"/>
          <w:rFonts w:ascii="楷体" w:eastAsia="楷体" w:hAnsi="楷体" w:hint="eastAsia"/>
          <w:b w:val="0"/>
          <w:szCs w:val="21"/>
        </w:rPr>
        <w:t>IC总持仓</w:t>
      </w:r>
      <w:r w:rsidR="00C3663C" w:rsidRPr="00DD43A2">
        <w:rPr>
          <w:rStyle w:val="ac"/>
          <w:rFonts w:ascii="楷体" w:eastAsia="楷体" w:hAnsi="楷体" w:hint="eastAsia"/>
          <w:b w:val="0"/>
          <w:szCs w:val="21"/>
        </w:rPr>
        <w:t>3.38</w:t>
      </w:r>
      <w:r w:rsidR="00C8785A" w:rsidRPr="00DD43A2">
        <w:rPr>
          <w:rStyle w:val="ac"/>
          <w:rFonts w:ascii="楷体" w:eastAsia="楷体" w:hAnsi="楷体" w:hint="eastAsia"/>
          <w:b w:val="0"/>
          <w:szCs w:val="21"/>
        </w:rPr>
        <w:t>万手，</w:t>
      </w:r>
      <w:r w:rsidR="00C3663C" w:rsidRPr="00DD43A2">
        <w:rPr>
          <w:rStyle w:val="ac"/>
          <w:rFonts w:ascii="楷体" w:eastAsia="楷体" w:hAnsi="楷体" w:hint="eastAsia"/>
          <w:b w:val="0"/>
          <w:szCs w:val="21"/>
        </w:rPr>
        <w:t>增加</w:t>
      </w:r>
      <w:r w:rsidR="00C3663C" w:rsidRPr="00DD43A2">
        <w:rPr>
          <w:rStyle w:val="ac"/>
          <w:rFonts w:ascii="楷体" w:eastAsia="楷体" w:hAnsi="楷体"/>
          <w:b w:val="0"/>
          <w:szCs w:val="21"/>
        </w:rPr>
        <w:t>325</w:t>
      </w:r>
      <w:r w:rsidR="008C55FA" w:rsidRPr="00DD43A2">
        <w:rPr>
          <w:rStyle w:val="ac"/>
          <w:rFonts w:ascii="楷体" w:eastAsia="楷体" w:hAnsi="楷体" w:hint="eastAsia"/>
          <w:b w:val="0"/>
          <w:szCs w:val="21"/>
        </w:rPr>
        <w:t>手</w:t>
      </w:r>
      <w:r w:rsidR="001A4A54" w:rsidRPr="00DD43A2">
        <w:rPr>
          <w:rStyle w:val="ac"/>
          <w:rFonts w:ascii="楷体" w:eastAsia="楷体" w:hAnsi="楷体" w:hint="eastAsia"/>
          <w:b w:val="0"/>
          <w:szCs w:val="21"/>
        </w:rPr>
        <w:t>或</w:t>
      </w:r>
      <w:r w:rsidR="00C3663C" w:rsidRPr="00DD43A2">
        <w:rPr>
          <w:rStyle w:val="ac"/>
          <w:rFonts w:ascii="楷体" w:eastAsia="楷体" w:hAnsi="楷体" w:hint="eastAsia"/>
          <w:b w:val="0"/>
          <w:szCs w:val="21"/>
        </w:rPr>
        <w:t>0.97</w:t>
      </w:r>
      <w:r w:rsidR="000A1240" w:rsidRPr="00DD43A2">
        <w:rPr>
          <w:rStyle w:val="ac"/>
          <w:rFonts w:ascii="楷体" w:eastAsia="楷体" w:hAnsi="楷体"/>
          <w:b w:val="0"/>
          <w:szCs w:val="21"/>
        </w:rPr>
        <w:t>%</w:t>
      </w:r>
      <w:r w:rsidR="00C55D17" w:rsidRPr="00DD43A2">
        <w:rPr>
          <w:rStyle w:val="ac"/>
          <w:rFonts w:ascii="楷体" w:eastAsia="楷体" w:hAnsi="楷体" w:hint="eastAsia"/>
          <w:b w:val="0"/>
          <w:szCs w:val="21"/>
        </w:rPr>
        <w:t>。</w:t>
      </w:r>
      <w:r w:rsidR="00C3663C" w:rsidRPr="00DD43A2">
        <w:rPr>
          <w:rStyle w:val="ac"/>
          <w:rFonts w:ascii="楷体" w:eastAsia="楷体" w:hAnsi="楷体" w:hint="eastAsia"/>
          <w:b w:val="0"/>
          <w:szCs w:val="21"/>
        </w:rPr>
        <w:t>IH持仓量相对大幅增加可能是投机盘看好蓝筹股的表现</w:t>
      </w:r>
      <w:r w:rsidR="000A1240" w:rsidRPr="00DD43A2">
        <w:rPr>
          <w:rStyle w:val="ac"/>
          <w:rFonts w:ascii="楷体" w:eastAsia="楷体" w:hAnsi="楷体" w:hint="eastAsia"/>
          <w:b w:val="0"/>
          <w:szCs w:val="21"/>
        </w:rPr>
        <w:t>。</w:t>
      </w:r>
    </w:p>
    <w:p w:rsidR="00820F9E" w:rsidRPr="00DD43A2" w:rsidRDefault="00E93227" w:rsidP="00E84EAA">
      <w:pPr>
        <w:spacing w:beforeLines="100" w:before="312" w:afterLines="100" w:after="312"/>
        <w:rPr>
          <w:rStyle w:val="ac"/>
          <w:rFonts w:ascii="楷体" w:eastAsia="楷体" w:hAnsi="楷体"/>
          <w:b w:val="0"/>
          <w:szCs w:val="21"/>
        </w:rPr>
      </w:pPr>
      <w:r>
        <w:rPr>
          <w:rStyle w:val="ac"/>
          <w:rFonts w:ascii="楷体" w:eastAsia="楷体" w:hAnsi="楷体" w:hint="eastAsia"/>
          <w:b w:val="0"/>
          <w:szCs w:val="21"/>
        </w:rPr>
        <w:t>2)</w:t>
      </w:r>
      <w:r w:rsidR="002D1931" w:rsidRPr="00DD43A2">
        <w:rPr>
          <w:rStyle w:val="ac"/>
          <w:rFonts w:ascii="楷体" w:eastAsia="楷体" w:hAnsi="楷体" w:hint="eastAsia"/>
          <w:b w:val="0"/>
          <w:szCs w:val="21"/>
        </w:rPr>
        <w:t>具体品种里</w:t>
      </w:r>
      <w:r w:rsidR="00315501" w:rsidRPr="00DD43A2">
        <w:rPr>
          <w:rStyle w:val="ac"/>
          <w:rFonts w:ascii="楷体" w:eastAsia="楷体" w:hAnsi="楷体" w:hint="eastAsia"/>
          <w:b w:val="0"/>
          <w:szCs w:val="21"/>
        </w:rPr>
        <w:t>，</w:t>
      </w:r>
      <w:r w:rsidR="002D1931" w:rsidRPr="00DD43A2">
        <w:rPr>
          <w:rStyle w:val="ac"/>
          <w:rFonts w:ascii="楷体" w:eastAsia="楷体" w:hAnsi="楷体" w:hint="eastAsia"/>
          <w:b w:val="0"/>
          <w:szCs w:val="21"/>
        </w:rPr>
        <w:t>IF方面，前二十名</w:t>
      </w:r>
      <w:r w:rsidR="006945E9" w:rsidRPr="00DD43A2">
        <w:rPr>
          <w:rStyle w:val="ac"/>
          <w:rFonts w:ascii="楷体" w:eastAsia="楷体" w:hAnsi="楷体" w:hint="eastAsia"/>
          <w:b w:val="0"/>
          <w:szCs w:val="21"/>
        </w:rPr>
        <w:t>主力会员</w:t>
      </w:r>
      <w:r w:rsidR="002D1931" w:rsidRPr="00DD43A2">
        <w:rPr>
          <w:rStyle w:val="ac"/>
          <w:rFonts w:ascii="楷体" w:eastAsia="楷体" w:hAnsi="楷体" w:hint="eastAsia"/>
          <w:b w:val="0"/>
          <w:szCs w:val="21"/>
        </w:rPr>
        <w:t>合计</w:t>
      </w:r>
      <w:proofErr w:type="gramStart"/>
      <w:r w:rsidR="002D1931" w:rsidRPr="00DD43A2">
        <w:rPr>
          <w:rStyle w:val="ac"/>
          <w:rFonts w:ascii="楷体" w:eastAsia="楷体" w:hAnsi="楷体" w:hint="eastAsia"/>
          <w:b w:val="0"/>
          <w:szCs w:val="21"/>
        </w:rPr>
        <w:t>持</w:t>
      </w:r>
      <w:r w:rsidR="00E47582" w:rsidRPr="00DD43A2">
        <w:rPr>
          <w:rStyle w:val="ac"/>
          <w:rFonts w:ascii="楷体" w:eastAsia="楷体" w:hAnsi="楷体" w:hint="eastAsia"/>
          <w:b w:val="0"/>
          <w:szCs w:val="21"/>
        </w:rPr>
        <w:t>净</w:t>
      </w:r>
      <w:r w:rsidR="00DD7E17" w:rsidRPr="00DD43A2">
        <w:rPr>
          <w:rStyle w:val="ac"/>
          <w:rFonts w:ascii="楷体" w:eastAsia="楷体" w:hAnsi="楷体" w:hint="eastAsia"/>
          <w:b w:val="0"/>
          <w:szCs w:val="21"/>
        </w:rPr>
        <w:t>多仓</w:t>
      </w:r>
      <w:proofErr w:type="gramEnd"/>
      <w:r w:rsidR="00DD7E17" w:rsidRPr="00DD43A2">
        <w:rPr>
          <w:rStyle w:val="ac"/>
          <w:rFonts w:ascii="楷体" w:eastAsia="楷体" w:hAnsi="楷体" w:hint="eastAsia"/>
          <w:b w:val="0"/>
          <w:szCs w:val="21"/>
        </w:rPr>
        <w:t>560</w:t>
      </w:r>
      <w:r w:rsidR="002D1931" w:rsidRPr="00DD43A2">
        <w:rPr>
          <w:rStyle w:val="ac"/>
          <w:rFonts w:ascii="楷体" w:eastAsia="楷体" w:hAnsi="楷体" w:hint="eastAsia"/>
          <w:b w:val="0"/>
          <w:szCs w:val="21"/>
        </w:rPr>
        <w:t>手，</w:t>
      </w:r>
      <w:r w:rsidR="00D50260" w:rsidRPr="00DD43A2">
        <w:rPr>
          <w:rStyle w:val="ac"/>
          <w:rFonts w:ascii="楷体" w:eastAsia="楷体" w:hAnsi="楷体" w:hint="eastAsia"/>
          <w:b w:val="0"/>
          <w:szCs w:val="21"/>
        </w:rPr>
        <w:t>较上日</w:t>
      </w:r>
      <w:r w:rsidR="00DD7E17" w:rsidRPr="00DD43A2">
        <w:rPr>
          <w:rStyle w:val="ac"/>
          <w:rFonts w:ascii="楷体" w:eastAsia="楷体" w:hAnsi="楷体" w:hint="eastAsia"/>
          <w:b w:val="0"/>
          <w:szCs w:val="21"/>
        </w:rPr>
        <w:t>增加172</w:t>
      </w:r>
      <w:r w:rsidR="009848E9" w:rsidRPr="00DD43A2">
        <w:rPr>
          <w:rStyle w:val="ac"/>
          <w:rFonts w:ascii="楷体" w:eastAsia="楷体" w:hAnsi="楷体" w:hint="eastAsia"/>
          <w:b w:val="0"/>
          <w:szCs w:val="21"/>
        </w:rPr>
        <w:t>手，</w:t>
      </w:r>
      <w:r w:rsidR="00891539" w:rsidRPr="00DD43A2">
        <w:rPr>
          <w:rStyle w:val="ac"/>
          <w:rFonts w:ascii="楷体" w:eastAsia="楷体" w:hAnsi="楷体" w:hint="eastAsia"/>
          <w:b w:val="0"/>
          <w:szCs w:val="21"/>
        </w:rPr>
        <w:t>前</w:t>
      </w:r>
      <w:r w:rsidR="00C50DBC" w:rsidRPr="00DD43A2">
        <w:rPr>
          <w:rStyle w:val="ac"/>
          <w:rFonts w:ascii="楷体" w:eastAsia="楷体" w:hAnsi="楷体" w:hint="eastAsia"/>
          <w:b w:val="0"/>
          <w:szCs w:val="21"/>
        </w:rPr>
        <w:t>二十名主力</w:t>
      </w:r>
      <w:r w:rsidR="00004744" w:rsidRPr="00DD43A2">
        <w:rPr>
          <w:rStyle w:val="ac"/>
          <w:rFonts w:ascii="楷体" w:eastAsia="楷体" w:hAnsi="楷体" w:hint="eastAsia"/>
          <w:b w:val="0"/>
          <w:szCs w:val="21"/>
        </w:rPr>
        <w:t>多空</w:t>
      </w:r>
      <w:r w:rsidR="001E3552" w:rsidRPr="00DD43A2">
        <w:rPr>
          <w:rStyle w:val="ac"/>
          <w:rFonts w:ascii="楷体" w:eastAsia="楷体" w:hAnsi="楷体" w:hint="eastAsia"/>
          <w:b w:val="0"/>
          <w:szCs w:val="21"/>
        </w:rPr>
        <w:t>均</w:t>
      </w:r>
      <w:r w:rsidR="00DD7E17" w:rsidRPr="00DD43A2">
        <w:rPr>
          <w:rStyle w:val="ac"/>
          <w:rFonts w:ascii="楷体" w:eastAsia="楷体" w:hAnsi="楷体" w:hint="eastAsia"/>
          <w:b w:val="0"/>
          <w:szCs w:val="21"/>
        </w:rPr>
        <w:t>减持</w:t>
      </w:r>
      <w:r w:rsidR="00167670" w:rsidRPr="00DD43A2">
        <w:rPr>
          <w:rStyle w:val="ac"/>
          <w:rFonts w:ascii="楷体" w:eastAsia="楷体" w:hAnsi="楷体" w:hint="eastAsia"/>
          <w:b w:val="0"/>
          <w:szCs w:val="21"/>
        </w:rPr>
        <w:t>，</w:t>
      </w:r>
      <w:r w:rsidR="00DD7E17" w:rsidRPr="00DD43A2">
        <w:rPr>
          <w:rStyle w:val="ac"/>
          <w:rFonts w:ascii="楷体" w:eastAsia="楷体" w:hAnsi="楷体" w:hint="eastAsia"/>
          <w:b w:val="0"/>
          <w:szCs w:val="21"/>
        </w:rPr>
        <w:t>空头减持幅度大于多头，</w:t>
      </w:r>
      <w:r w:rsidR="00752654" w:rsidRPr="00DD43A2">
        <w:rPr>
          <w:rStyle w:val="ac"/>
          <w:rFonts w:ascii="楷体" w:eastAsia="楷体" w:hAnsi="楷体" w:hint="eastAsia"/>
          <w:b w:val="0"/>
          <w:szCs w:val="21"/>
        </w:rPr>
        <w:t>多头</w:t>
      </w:r>
      <w:r w:rsidR="00DD7E17" w:rsidRPr="00DD43A2">
        <w:rPr>
          <w:rStyle w:val="ac"/>
          <w:rFonts w:ascii="楷体" w:eastAsia="楷体" w:hAnsi="楷体" w:hint="eastAsia"/>
          <w:b w:val="0"/>
          <w:szCs w:val="21"/>
        </w:rPr>
        <w:t>减</w:t>
      </w:r>
      <w:r w:rsidR="00004744" w:rsidRPr="00DD43A2">
        <w:rPr>
          <w:rStyle w:val="ac"/>
          <w:rFonts w:ascii="楷体" w:eastAsia="楷体" w:hAnsi="楷体" w:hint="eastAsia"/>
          <w:b w:val="0"/>
          <w:szCs w:val="21"/>
        </w:rPr>
        <w:t>持</w:t>
      </w:r>
      <w:r w:rsidR="00DD7E17" w:rsidRPr="00DD43A2">
        <w:rPr>
          <w:rStyle w:val="ac"/>
          <w:rFonts w:ascii="楷体" w:eastAsia="楷体" w:hAnsi="楷体" w:hint="eastAsia"/>
          <w:b w:val="0"/>
          <w:szCs w:val="21"/>
        </w:rPr>
        <w:t>476</w:t>
      </w:r>
      <w:r w:rsidR="009805B7" w:rsidRPr="00DD43A2">
        <w:rPr>
          <w:rStyle w:val="ac"/>
          <w:rFonts w:ascii="楷体" w:eastAsia="楷体" w:hAnsi="楷体" w:hint="eastAsia"/>
          <w:b w:val="0"/>
          <w:szCs w:val="21"/>
        </w:rPr>
        <w:t>手，空头</w:t>
      </w:r>
      <w:r w:rsidR="00DD7E17" w:rsidRPr="00DD43A2">
        <w:rPr>
          <w:rStyle w:val="ac"/>
          <w:rFonts w:ascii="楷体" w:eastAsia="楷体" w:hAnsi="楷体" w:hint="eastAsia"/>
          <w:b w:val="0"/>
          <w:szCs w:val="21"/>
        </w:rPr>
        <w:t>减持648手</w:t>
      </w:r>
      <w:r w:rsidR="00340966" w:rsidRPr="00DD43A2">
        <w:rPr>
          <w:rStyle w:val="ac"/>
          <w:rFonts w:ascii="楷体" w:eastAsia="楷体" w:hAnsi="楷体" w:hint="eastAsia"/>
          <w:b w:val="0"/>
          <w:szCs w:val="21"/>
        </w:rPr>
        <w:t>；</w:t>
      </w:r>
      <w:r w:rsidR="00AC2AE1" w:rsidRPr="00DD43A2">
        <w:rPr>
          <w:rStyle w:val="ac"/>
          <w:rFonts w:ascii="楷体" w:eastAsia="楷体" w:hAnsi="楷体" w:hint="eastAsia"/>
          <w:b w:val="0"/>
          <w:szCs w:val="21"/>
        </w:rPr>
        <w:t>IH</w:t>
      </w:r>
      <w:r w:rsidR="006945E9" w:rsidRPr="00DD43A2">
        <w:rPr>
          <w:rStyle w:val="ac"/>
          <w:rFonts w:ascii="楷体" w:eastAsia="楷体" w:hAnsi="楷体" w:hint="eastAsia"/>
          <w:b w:val="0"/>
          <w:szCs w:val="21"/>
        </w:rPr>
        <w:t>方面，前二十名</w:t>
      </w:r>
      <w:r w:rsidR="002D1931" w:rsidRPr="00DD43A2">
        <w:rPr>
          <w:rStyle w:val="ac"/>
          <w:rFonts w:ascii="楷体" w:eastAsia="楷体" w:hAnsi="楷体" w:hint="eastAsia"/>
          <w:b w:val="0"/>
          <w:szCs w:val="21"/>
        </w:rPr>
        <w:t>主力</w:t>
      </w:r>
      <w:r w:rsidR="006945E9" w:rsidRPr="00DD43A2">
        <w:rPr>
          <w:rStyle w:val="ac"/>
          <w:rFonts w:ascii="楷体" w:eastAsia="楷体" w:hAnsi="楷体" w:hint="eastAsia"/>
          <w:b w:val="0"/>
          <w:szCs w:val="21"/>
        </w:rPr>
        <w:t>会员</w:t>
      </w:r>
      <w:proofErr w:type="gramStart"/>
      <w:r w:rsidR="00F7411C" w:rsidRPr="00DD43A2">
        <w:rPr>
          <w:rStyle w:val="ac"/>
          <w:rFonts w:ascii="楷体" w:eastAsia="楷体" w:hAnsi="楷体" w:hint="eastAsia"/>
          <w:b w:val="0"/>
          <w:szCs w:val="21"/>
        </w:rPr>
        <w:t>合计持净</w:t>
      </w:r>
      <w:r w:rsidR="00DD7E17" w:rsidRPr="00DD43A2">
        <w:rPr>
          <w:rStyle w:val="ac"/>
          <w:rFonts w:ascii="楷体" w:eastAsia="楷体" w:hAnsi="楷体" w:hint="eastAsia"/>
          <w:b w:val="0"/>
          <w:szCs w:val="21"/>
        </w:rPr>
        <w:t>多</w:t>
      </w:r>
      <w:proofErr w:type="gramEnd"/>
      <w:r w:rsidR="00DD7E17" w:rsidRPr="00DD43A2">
        <w:rPr>
          <w:rStyle w:val="ac"/>
          <w:rFonts w:ascii="楷体" w:eastAsia="楷体" w:hAnsi="楷体" w:hint="eastAsia"/>
          <w:b w:val="0"/>
          <w:szCs w:val="21"/>
        </w:rPr>
        <w:t>单242</w:t>
      </w:r>
      <w:r w:rsidR="00891539" w:rsidRPr="00DD43A2">
        <w:rPr>
          <w:rStyle w:val="ac"/>
          <w:rFonts w:ascii="楷体" w:eastAsia="楷体" w:hAnsi="楷体" w:hint="eastAsia"/>
          <w:b w:val="0"/>
          <w:szCs w:val="21"/>
        </w:rPr>
        <w:t>手，</w:t>
      </w:r>
      <w:r w:rsidR="009240F0" w:rsidRPr="00DD43A2">
        <w:rPr>
          <w:rStyle w:val="ac"/>
          <w:rFonts w:ascii="楷体" w:eastAsia="楷体" w:hAnsi="楷体" w:hint="eastAsia"/>
          <w:b w:val="0"/>
          <w:szCs w:val="21"/>
        </w:rPr>
        <w:t>较昨日</w:t>
      </w:r>
      <w:r w:rsidR="00DD7E17" w:rsidRPr="00DD43A2">
        <w:rPr>
          <w:rStyle w:val="ac"/>
          <w:rFonts w:ascii="楷体" w:eastAsia="楷体" w:hAnsi="楷体" w:hint="eastAsia"/>
          <w:b w:val="0"/>
          <w:szCs w:val="21"/>
        </w:rPr>
        <w:t>增加285</w:t>
      </w:r>
      <w:r w:rsidR="00C40FA8" w:rsidRPr="00DD43A2">
        <w:rPr>
          <w:rStyle w:val="ac"/>
          <w:rFonts w:ascii="楷体" w:eastAsia="楷体" w:hAnsi="楷体" w:hint="eastAsia"/>
          <w:b w:val="0"/>
          <w:szCs w:val="21"/>
        </w:rPr>
        <w:t>手</w:t>
      </w:r>
      <w:r w:rsidR="00F7411C" w:rsidRPr="00DD43A2">
        <w:rPr>
          <w:rStyle w:val="ac"/>
          <w:rFonts w:ascii="楷体" w:eastAsia="楷体" w:hAnsi="楷体" w:hint="eastAsia"/>
          <w:b w:val="0"/>
          <w:szCs w:val="21"/>
        </w:rPr>
        <w:t>，</w:t>
      </w:r>
      <w:r w:rsidR="00891539" w:rsidRPr="00DD43A2">
        <w:rPr>
          <w:rStyle w:val="ac"/>
          <w:rFonts w:ascii="楷体" w:eastAsia="楷体" w:hAnsi="楷体" w:hint="eastAsia"/>
          <w:b w:val="0"/>
          <w:szCs w:val="21"/>
        </w:rPr>
        <w:t>前二十名主力</w:t>
      </w:r>
      <w:r w:rsidR="00004744" w:rsidRPr="00DD43A2">
        <w:rPr>
          <w:rStyle w:val="ac"/>
          <w:rFonts w:ascii="楷体" w:eastAsia="楷体" w:hAnsi="楷体" w:hint="eastAsia"/>
          <w:b w:val="0"/>
          <w:szCs w:val="21"/>
        </w:rPr>
        <w:t>多头</w:t>
      </w:r>
      <w:r w:rsidR="009805B7" w:rsidRPr="00DD43A2">
        <w:rPr>
          <w:rStyle w:val="ac"/>
          <w:rFonts w:ascii="楷体" w:eastAsia="楷体" w:hAnsi="楷体" w:hint="eastAsia"/>
          <w:b w:val="0"/>
          <w:szCs w:val="21"/>
        </w:rPr>
        <w:t>增持</w:t>
      </w:r>
      <w:r w:rsidR="00DD7E17" w:rsidRPr="00DD43A2">
        <w:rPr>
          <w:rStyle w:val="ac"/>
          <w:rFonts w:ascii="楷体" w:eastAsia="楷体" w:hAnsi="楷体" w:hint="eastAsia"/>
          <w:b w:val="0"/>
          <w:szCs w:val="21"/>
        </w:rPr>
        <w:t>268</w:t>
      </w:r>
      <w:r w:rsidR="009805B7" w:rsidRPr="00DD43A2">
        <w:rPr>
          <w:rStyle w:val="ac"/>
          <w:rFonts w:ascii="楷体" w:eastAsia="楷体" w:hAnsi="楷体" w:hint="eastAsia"/>
          <w:b w:val="0"/>
          <w:szCs w:val="21"/>
        </w:rPr>
        <w:t>手，空头减持</w:t>
      </w:r>
      <w:r w:rsidR="00DD7E17" w:rsidRPr="00DD43A2">
        <w:rPr>
          <w:rStyle w:val="ac"/>
          <w:rFonts w:ascii="楷体" w:eastAsia="楷体" w:hAnsi="楷体" w:hint="eastAsia"/>
          <w:b w:val="0"/>
          <w:szCs w:val="21"/>
        </w:rPr>
        <w:t>17</w:t>
      </w:r>
      <w:r w:rsidR="009805B7" w:rsidRPr="00DD43A2">
        <w:rPr>
          <w:rStyle w:val="ac"/>
          <w:rFonts w:ascii="楷体" w:eastAsia="楷体" w:hAnsi="楷体" w:hint="eastAsia"/>
          <w:b w:val="0"/>
          <w:szCs w:val="21"/>
        </w:rPr>
        <w:t>手，表明市场对IH后市看好，意见开始趋向一致</w:t>
      </w:r>
      <w:r w:rsidR="00C40FA8" w:rsidRPr="00DD43A2">
        <w:rPr>
          <w:rStyle w:val="ac"/>
          <w:rFonts w:ascii="楷体" w:eastAsia="楷体" w:hAnsi="楷体" w:hint="eastAsia"/>
          <w:b w:val="0"/>
          <w:szCs w:val="21"/>
        </w:rPr>
        <w:t>。IC</w:t>
      </w:r>
      <w:r w:rsidR="00C50DBC" w:rsidRPr="00DD43A2">
        <w:rPr>
          <w:rStyle w:val="ac"/>
          <w:rFonts w:ascii="楷体" w:eastAsia="楷体" w:hAnsi="楷体" w:hint="eastAsia"/>
          <w:b w:val="0"/>
          <w:szCs w:val="21"/>
        </w:rPr>
        <w:t>前二十名主力会员合计持</w:t>
      </w:r>
      <w:r w:rsidR="003A2B75" w:rsidRPr="00DD43A2">
        <w:rPr>
          <w:rStyle w:val="ac"/>
          <w:rFonts w:ascii="楷体" w:eastAsia="楷体" w:hAnsi="楷体" w:hint="eastAsia"/>
          <w:b w:val="0"/>
          <w:szCs w:val="21"/>
        </w:rPr>
        <w:t>净空单</w:t>
      </w:r>
      <w:r w:rsidR="00DD7E17" w:rsidRPr="00DD43A2">
        <w:rPr>
          <w:rStyle w:val="ac"/>
          <w:rFonts w:ascii="楷体" w:eastAsia="楷体" w:hAnsi="楷体" w:hint="eastAsia"/>
          <w:b w:val="0"/>
          <w:szCs w:val="21"/>
        </w:rPr>
        <w:t>1037</w:t>
      </w:r>
      <w:r w:rsidR="00724538" w:rsidRPr="00DD43A2">
        <w:rPr>
          <w:rStyle w:val="ac"/>
          <w:rFonts w:ascii="楷体" w:eastAsia="楷体" w:hAnsi="楷体" w:hint="eastAsia"/>
          <w:b w:val="0"/>
          <w:szCs w:val="21"/>
        </w:rPr>
        <w:t>手，</w:t>
      </w:r>
      <w:r w:rsidR="00DD7E17" w:rsidRPr="00DD43A2">
        <w:rPr>
          <w:rStyle w:val="ac"/>
          <w:rFonts w:ascii="楷体" w:eastAsia="楷体" w:hAnsi="楷体" w:hint="eastAsia"/>
          <w:b w:val="0"/>
          <w:szCs w:val="21"/>
        </w:rPr>
        <w:t>大幅减持1277</w:t>
      </w:r>
      <w:r w:rsidR="00891539" w:rsidRPr="00DD43A2">
        <w:rPr>
          <w:rStyle w:val="ac"/>
          <w:rFonts w:ascii="楷体" w:eastAsia="楷体" w:hAnsi="楷体" w:hint="eastAsia"/>
          <w:b w:val="0"/>
          <w:szCs w:val="21"/>
        </w:rPr>
        <w:t>手</w:t>
      </w:r>
      <w:r w:rsidR="00DD7E17" w:rsidRPr="00DD43A2">
        <w:rPr>
          <w:rStyle w:val="ac"/>
          <w:rFonts w:ascii="楷体" w:eastAsia="楷体" w:hAnsi="楷体" w:hint="eastAsia"/>
          <w:b w:val="0"/>
          <w:szCs w:val="21"/>
        </w:rPr>
        <w:t>空单</w:t>
      </w:r>
      <w:r w:rsidR="003A2B75" w:rsidRPr="00DD43A2">
        <w:rPr>
          <w:rStyle w:val="ac"/>
          <w:rFonts w:ascii="楷体" w:eastAsia="楷体" w:hAnsi="楷体" w:hint="eastAsia"/>
          <w:b w:val="0"/>
          <w:szCs w:val="21"/>
        </w:rPr>
        <w:t>，</w:t>
      </w:r>
      <w:r w:rsidR="00004744" w:rsidRPr="00DD43A2">
        <w:rPr>
          <w:rStyle w:val="ac"/>
          <w:rFonts w:ascii="楷体" w:eastAsia="楷体" w:hAnsi="楷体" w:hint="eastAsia"/>
          <w:b w:val="0"/>
          <w:szCs w:val="21"/>
        </w:rPr>
        <w:t>前二十名主力多</w:t>
      </w:r>
      <w:r w:rsidR="00DD7E17" w:rsidRPr="00DD43A2">
        <w:rPr>
          <w:rStyle w:val="ac"/>
          <w:rFonts w:ascii="楷体" w:eastAsia="楷体" w:hAnsi="楷体" w:hint="eastAsia"/>
          <w:b w:val="0"/>
          <w:szCs w:val="21"/>
        </w:rPr>
        <w:t>头增持626手，空头减持651手</w:t>
      </w:r>
      <w:r w:rsidR="00C40FA8" w:rsidRPr="00DD43A2">
        <w:rPr>
          <w:rStyle w:val="ac"/>
          <w:rFonts w:ascii="楷体" w:eastAsia="楷体" w:hAnsi="楷体" w:hint="eastAsia"/>
          <w:b w:val="0"/>
          <w:szCs w:val="21"/>
        </w:rPr>
        <w:t>。</w:t>
      </w:r>
      <w:r w:rsidR="00004744" w:rsidRPr="00DD43A2">
        <w:rPr>
          <w:rStyle w:val="ac"/>
          <w:rFonts w:ascii="楷体" w:eastAsia="楷体" w:hAnsi="楷体" w:hint="eastAsia"/>
          <w:b w:val="0"/>
          <w:szCs w:val="21"/>
        </w:rPr>
        <w:t>综合来看，</w:t>
      </w:r>
      <w:r w:rsidR="00DD7E17" w:rsidRPr="00DD43A2">
        <w:rPr>
          <w:rStyle w:val="ac"/>
          <w:rFonts w:ascii="楷体" w:eastAsia="楷体" w:hAnsi="楷体" w:hint="eastAsia"/>
          <w:b w:val="0"/>
          <w:szCs w:val="21"/>
        </w:rPr>
        <w:t>前二十名主力在三大期指合约中多单持仓都在增加，尤其是IC，多头大幅加仓，空头大幅减仓。表明主力认为今天的大跌只是情绪的恐慌作用，看好后市行情的发展。</w:t>
      </w:r>
    </w:p>
    <w:p w:rsidR="0017011A" w:rsidRPr="00DD43A2" w:rsidRDefault="00E93227" w:rsidP="00E84EAA">
      <w:pPr>
        <w:spacing w:beforeLines="100" w:before="312" w:afterLines="100" w:after="312"/>
        <w:rPr>
          <w:rStyle w:val="ac"/>
          <w:rFonts w:ascii="楷体" w:eastAsia="楷体" w:hAnsi="楷体"/>
          <w:b w:val="0"/>
          <w:szCs w:val="21"/>
        </w:rPr>
      </w:pPr>
      <w:r>
        <w:rPr>
          <w:rStyle w:val="ac"/>
          <w:rFonts w:ascii="楷体" w:eastAsia="楷体" w:hAnsi="楷体" w:hint="eastAsia"/>
          <w:b w:val="0"/>
          <w:szCs w:val="21"/>
        </w:rPr>
        <w:t>3)</w:t>
      </w:r>
      <w:r w:rsidR="00E11708" w:rsidRPr="00DD43A2">
        <w:rPr>
          <w:rStyle w:val="ac"/>
          <w:rFonts w:ascii="楷体" w:eastAsia="楷体" w:hAnsi="楷体" w:hint="eastAsia"/>
          <w:b w:val="0"/>
          <w:szCs w:val="21"/>
        </w:rPr>
        <w:t>基本面来说，</w:t>
      </w:r>
      <w:r w:rsidR="00E402D9" w:rsidRPr="00DD43A2">
        <w:rPr>
          <w:rStyle w:val="ac"/>
          <w:rFonts w:ascii="楷体" w:eastAsia="楷体" w:hAnsi="楷体" w:hint="eastAsia"/>
          <w:b w:val="0"/>
          <w:szCs w:val="21"/>
        </w:rPr>
        <w:t>固定资产投资的持续下滑，显示经济重回下降通道，股市没有基本面的支撑；加上近期债券违约事件频发加重了投资者对中国经济的担忧。未来股市还要看央行的宽松预期，可能在经济下行的环境中会倒逼央行宽松流动性。</w:t>
      </w:r>
    </w:p>
    <w:p w:rsidR="000B1B6E" w:rsidRPr="008006D1" w:rsidRDefault="008006D1" w:rsidP="008006D1">
      <w:pPr>
        <w:spacing w:beforeLines="50" w:before="156" w:afterLines="50" w:after="156"/>
        <w:jc w:val="center"/>
        <w:rPr>
          <w:bCs/>
          <w:szCs w:val="21"/>
        </w:rPr>
      </w:pPr>
      <w:r>
        <w:rPr>
          <w:bCs/>
          <w:noProof/>
          <w:szCs w:val="21"/>
        </w:rPr>
        <w:drawing>
          <wp:inline distT="0" distB="0" distL="0" distR="0" wp14:anchorId="3CA47170" wp14:editId="0BA0A6EA">
            <wp:extent cx="4603115" cy="227393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1B453E" w:rsidRDefault="001B453E" w:rsidP="003E2A33">
      <w:pPr>
        <w:pStyle w:val="p17"/>
        <w:jc w:val="center"/>
        <w:rPr>
          <w:rFonts w:ascii="宋体" w:hAnsi="宋体" w:hint="eastAsia"/>
          <w:b/>
          <w:bCs/>
          <w:color w:val="000080"/>
          <w:sz w:val="28"/>
          <w:szCs w:val="28"/>
        </w:rPr>
      </w:pPr>
    </w:p>
    <w:p w:rsidR="00E93227" w:rsidRDefault="00E93227" w:rsidP="003E2A33">
      <w:pPr>
        <w:pStyle w:val="p17"/>
        <w:jc w:val="center"/>
        <w:rPr>
          <w:rFonts w:ascii="宋体" w:hAnsi="宋体" w:hint="eastAsia"/>
          <w:b/>
          <w:bCs/>
          <w:color w:val="000080"/>
          <w:sz w:val="28"/>
          <w:szCs w:val="28"/>
        </w:rPr>
      </w:pPr>
    </w:p>
    <w:p w:rsidR="00E93227" w:rsidRDefault="00E93227" w:rsidP="003E2A33">
      <w:pPr>
        <w:pStyle w:val="p17"/>
        <w:jc w:val="center"/>
        <w:rPr>
          <w:rFonts w:ascii="宋体" w:hAnsi="宋体" w:hint="eastAsia"/>
          <w:b/>
          <w:bCs/>
          <w:color w:val="000080"/>
          <w:sz w:val="28"/>
          <w:szCs w:val="28"/>
        </w:rPr>
      </w:pPr>
    </w:p>
    <w:p w:rsidR="00E93227" w:rsidRDefault="00E93227" w:rsidP="003E2A33">
      <w:pPr>
        <w:pStyle w:val="p17"/>
        <w:jc w:val="center"/>
        <w:rPr>
          <w:rFonts w:ascii="宋体" w:hAnsi="宋体" w:hint="eastAsia"/>
          <w:b/>
          <w:bCs/>
          <w:color w:val="000080"/>
          <w:sz w:val="28"/>
          <w:szCs w:val="28"/>
        </w:rPr>
      </w:pPr>
    </w:p>
    <w:p w:rsidR="00E93227" w:rsidRDefault="00E93227" w:rsidP="003E2A33">
      <w:pPr>
        <w:pStyle w:val="p17"/>
        <w:jc w:val="center"/>
        <w:rPr>
          <w:rFonts w:ascii="宋体" w:hAnsi="宋体" w:hint="eastAsia"/>
          <w:b/>
          <w:bCs/>
          <w:color w:val="000080"/>
          <w:sz w:val="28"/>
          <w:szCs w:val="28"/>
        </w:rPr>
      </w:pPr>
    </w:p>
    <w:p w:rsidR="00E93227" w:rsidRDefault="00E93227" w:rsidP="003E2A33">
      <w:pPr>
        <w:pStyle w:val="p17"/>
        <w:jc w:val="center"/>
        <w:rPr>
          <w:rFonts w:ascii="宋体" w:hAnsi="宋体"/>
          <w:b/>
          <w:bCs/>
          <w:color w:val="000080"/>
          <w:sz w:val="28"/>
          <w:szCs w:val="28"/>
        </w:rPr>
      </w:pPr>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03" w:rsidRDefault="00DA2803">
      <w:r>
        <w:separator/>
      </w:r>
    </w:p>
  </w:endnote>
  <w:endnote w:type="continuationSeparator" w:id="0">
    <w:p w:rsidR="00DA2803" w:rsidRDefault="00DA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03" w:rsidRDefault="00DA2803">
      <w:r>
        <w:separator/>
      </w:r>
    </w:p>
  </w:footnote>
  <w:footnote w:type="continuationSeparator" w:id="0">
    <w:p w:rsidR="00DA2803" w:rsidRDefault="00DA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25EA"/>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D2B"/>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94B"/>
    <w:rsid w:val="001D1D10"/>
    <w:rsid w:val="001D1E07"/>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D69E3"/>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584"/>
    <w:rsid w:val="00337630"/>
    <w:rsid w:val="0034020B"/>
    <w:rsid w:val="003402E8"/>
    <w:rsid w:val="00340966"/>
    <w:rsid w:val="00341D2C"/>
    <w:rsid w:val="00342AE8"/>
    <w:rsid w:val="003435B4"/>
    <w:rsid w:val="00344577"/>
    <w:rsid w:val="003449D4"/>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5120"/>
    <w:rsid w:val="003F61E8"/>
    <w:rsid w:val="003F6AED"/>
    <w:rsid w:val="003F7098"/>
    <w:rsid w:val="003F731F"/>
    <w:rsid w:val="004004AD"/>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A9C"/>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1C3C"/>
    <w:rsid w:val="004D2F0F"/>
    <w:rsid w:val="004D3A19"/>
    <w:rsid w:val="004D4079"/>
    <w:rsid w:val="004D555F"/>
    <w:rsid w:val="004D5AE4"/>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6A43"/>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29B1"/>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410E"/>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403D"/>
    <w:rsid w:val="00724538"/>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B4"/>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0889"/>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3B94"/>
    <w:rsid w:val="008E3CBE"/>
    <w:rsid w:val="008E484A"/>
    <w:rsid w:val="008E4E8E"/>
    <w:rsid w:val="008E5E69"/>
    <w:rsid w:val="008E5FD5"/>
    <w:rsid w:val="008E69EB"/>
    <w:rsid w:val="008E6CC9"/>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1B14"/>
    <w:rsid w:val="00921BD5"/>
    <w:rsid w:val="0092247D"/>
    <w:rsid w:val="00922B83"/>
    <w:rsid w:val="009240F0"/>
    <w:rsid w:val="009254E5"/>
    <w:rsid w:val="00925B65"/>
    <w:rsid w:val="0092645A"/>
    <w:rsid w:val="00926B4A"/>
    <w:rsid w:val="0092765D"/>
    <w:rsid w:val="00927F5A"/>
    <w:rsid w:val="00930790"/>
    <w:rsid w:val="00931CF0"/>
    <w:rsid w:val="00931D13"/>
    <w:rsid w:val="009326FE"/>
    <w:rsid w:val="00933382"/>
    <w:rsid w:val="00933F56"/>
    <w:rsid w:val="00935809"/>
    <w:rsid w:val="00935AAA"/>
    <w:rsid w:val="00935C61"/>
    <w:rsid w:val="009361DE"/>
    <w:rsid w:val="00936B21"/>
    <w:rsid w:val="00936DA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508C"/>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3915"/>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1412"/>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073C"/>
    <w:rsid w:val="00BA1656"/>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3143"/>
    <w:rsid w:val="00C6395C"/>
    <w:rsid w:val="00C64401"/>
    <w:rsid w:val="00C6636C"/>
    <w:rsid w:val="00C66911"/>
    <w:rsid w:val="00C673B5"/>
    <w:rsid w:val="00C7250C"/>
    <w:rsid w:val="00C72A14"/>
    <w:rsid w:val="00C72E85"/>
    <w:rsid w:val="00C73046"/>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4336"/>
    <w:rsid w:val="00C94C58"/>
    <w:rsid w:val="00C951B8"/>
    <w:rsid w:val="00C958D6"/>
    <w:rsid w:val="00C95FCD"/>
    <w:rsid w:val="00C9602D"/>
    <w:rsid w:val="00C97A5B"/>
    <w:rsid w:val="00CA057C"/>
    <w:rsid w:val="00CA0B2D"/>
    <w:rsid w:val="00CA0E8A"/>
    <w:rsid w:val="00CA12C6"/>
    <w:rsid w:val="00CA204A"/>
    <w:rsid w:val="00CA31CF"/>
    <w:rsid w:val="00CA4641"/>
    <w:rsid w:val="00CA4EC0"/>
    <w:rsid w:val="00CA5B5B"/>
    <w:rsid w:val="00CA623B"/>
    <w:rsid w:val="00CA6E29"/>
    <w:rsid w:val="00CA79F4"/>
    <w:rsid w:val="00CB0468"/>
    <w:rsid w:val="00CB0520"/>
    <w:rsid w:val="00CB098E"/>
    <w:rsid w:val="00CB0C33"/>
    <w:rsid w:val="00CB0FB6"/>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3AF3"/>
    <w:rsid w:val="00D66D58"/>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803"/>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5C7"/>
    <w:rsid w:val="00DC2AE8"/>
    <w:rsid w:val="00DC3AC1"/>
    <w:rsid w:val="00DC3CCC"/>
    <w:rsid w:val="00DC4F78"/>
    <w:rsid w:val="00DC58C2"/>
    <w:rsid w:val="00DC689F"/>
    <w:rsid w:val="00DC6D66"/>
    <w:rsid w:val="00DC70C6"/>
    <w:rsid w:val="00DD0511"/>
    <w:rsid w:val="00DD0FA4"/>
    <w:rsid w:val="00DD3DDA"/>
    <w:rsid w:val="00DD43A2"/>
    <w:rsid w:val="00DD44F0"/>
    <w:rsid w:val="00DD556B"/>
    <w:rsid w:val="00DD68A1"/>
    <w:rsid w:val="00DD6C6D"/>
    <w:rsid w:val="00DD7E17"/>
    <w:rsid w:val="00DE049F"/>
    <w:rsid w:val="00DE18AD"/>
    <w:rsid w:val="00DE1EBF"/>
    <w:rsid w:val="00DE2B66"/>
    <w:rsid w:val="00DE3258"/>
    <w:rsid w:val="00DE3917"/>
    <w:rsid w:val="00DE50E6"/>
    <w:rsid w:val="00DE5806"/>
    <w:rsid w:val="00DF0507"/>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37B"/>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1D2"/>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4EAA"/>
    <w:rsid w:val="00E85877"/>
    <w:rsid w:val="00E872D2"/>
    <w:rsid w:val="00E90714"/>
    <w:rsid w:val="00E91A9A"/>
    <w:rsid w:val="00E92876"/>
    <w:rsid w:val="00E93227"/>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6AA2"/>
    <w:rsid w:val="00EF7C7B"/>
    <w:rsid w:val="00F00036"/>
    <w:rsid w:val="00F00171"/>
    <w:rsid w:val="00F008DC"/>
    <w:rsid w:val="00F00961"/>
    <w:rsid w:val="00F00B6B"/>
    <w:rsid w:val="00F01299"/>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1659"/>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AC0"/>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5D13"/>
    <w:rsid w:val="00FE6C92"/>
    <w:rsid w:val="00FE6E8C"/>
    <w:rsid w:val="00FE7398"/>
    <w:rsid w:val="00FF06E1"/>
    <w:rsid w:val="00FF100D"/>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0924-24DC-4079-8FE0-56A7BDF4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398</Words>
  <Characters>2275</Characters>
  <Application>Microsoft Office Word</Application>
  <DocSecurity>0</DocSecurity>
  <PresentationFormat/>
  <Lines>18</Lines>
  <Paragraphs>5</Paragraphs>
  <Slides>0</Slides>
  <Notes>0</Notes>
  <HiddenSlides>0</HiddenSlides>
  <MMClips>0</MMClips>
  <ScaleCrop>false</ScaleCrop>
  <Company>Sky123.Org</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50</cp:revision>
  <cp:lastPrinted>2016-07-12T08:57:00Z</cp:lastPrinted>
  <dcterms:created xsi:type="dcterms:W3CDTF">2016-07-27T06:52:00Z</dcterms:created>
  <dcterms:modified xsi:type="dcterms:W3CDTF">2016-07-27T08:51:00Z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