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0B18" w:rsidRDefault="00FF00AD" w:rsidP="00BB5F0C">
      <w:pPr>
        <w:jc w:val="center"/>
        <w:rPr>
          <w:rFonts w:ascii="黑体" w:eastAsia="黑体" w:hAnsi="黑体"/>
          <w:b/>
          <w:noProof/>
          <w:color w:val="F79646" w:themeColor="accent6"/>
          <w:sz w:val="24"/>
          <w:szCs w:val="24"/>
        </w:rPr>
      </w:pPr>
      <w:r w:rsidRPr="00A413FC">
        <w:rPr>
          <w:rStyle w:val="ac"/>
          <w:rFonts w:ascii="楷体" w:eastAsia="楷体" w:hAnsi="楷体"/>
          <w:noProof/>
          <w:color w:val="FF0000"/>
          <w:sz w:val="24"/>
          <w:szCs w:val="24"/>
        </w:rPr>
        <w:drawing>
          <wp:anchor distT="0" distB="0" distL="114300" distR="114300" simplePos="0" relativeHeight="251658752" behindDoc="0" locked="0" layoutInCell="1" allowOverlap="1" wp14:anchorId="262227DD" wp14:editId="076016EA">
            <wp:simplePos x="0" y="0"/>
            <wp:positionH relativeFrom="column">
              <wp:posOffset>3983355</wp:posOffset>
            </wp:positionH>
            <wp:positionV relativeFrom="paragraph">
              <wp:posOffset>-525780</wp:posOffset>
            </wp:positionV>
            <wp:extent cx="2074545" cy="739140"/>
            <wp:effectExtent l="0" t="0" r="0" b="0"/>
            <wp:wrapNone/>
            <wp:docPr id="3" name="图片 18" descr="说明: 广期新vi短称(越秀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说明: 广期新vi短称(越秀新版)"/>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4545" cy="739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32C5" w:rsidRPr="00FF00AD" w:rsidRDefault="002E15C9" w:rsidP="00FF00AD">
      <w:pPr>
        <w:jc w:val="center"/>
        <w:rPr>
          <w:rStyle w:val="ac"/>
          <w:rFonts w:ascii="楷体" w:eastAsia="楷体" w:hAnsi="楷体"/>
          <w:sz w:val="30"/>
          <w:szCs w:val="30"/>
        </w:rPr>
      </w:pPr>
      <w:r w:rsidRPr="00526CB2">
        <w:rPr>
          <w:rFonts w:ascii="楷体" w:eastAsia="楷体" w:hAnsi="楷体" w:hint="eastAsia"/>
          <w:b/>
          <w:bCs/>
          <w:sz w:val="30"/>
          <w:szCs w:val="30"/>
        </w:rPr>
        <w:t>金融之家|</w:t>
      </w:r>
      <w:r w:rsidR="00B040F4" w:rsidRPr="00526CB2">
        <w:rPr>
          <w:rFonts w:ascii="楷体" w:eastAsia="楷体" w:hAnsi="楷体" w:hint="eastAsia"/>
          <w:b/>
          <w:bCs/>
          <w:sz w:val="30"/>
          <w:szCs w:val="30"/>
        </w:rPr>
        <w:t>G20峰会</w:t>
      </w:r>
      <w:r w:rsidR="00FF00AD">
        <w:rPr>
          <w:rFonts w:ascii="楷体" w:eastAsia="楷体" w:hAnsi="楷体" w:hint="eastAsia"/>
          <w:b/>
          <w:bCs/>
          <w:sz w:val="30"/>
          <w:szCs w:val="30"/>
        </w:rPr>
        <w:t xml:space="preserve"> </w:t>
      </w:r>
      <w:r w:rsidR="00B040F4">
        <w:rPr>
          <w:rFonts w:ascii="楷体" w:eastAsia="楷体" w:hAnsi="楷体" w:hint="eastAsia"/>
          <w:b/>
          <w:bCs/>
          <w:sz w:val="30"/>
          <w:szCs w:val="30"/>
        </w:rPr>
        <w:t>杭州峰会</w:t>
      </w:r>
      <w:r w:rsidR="002E3285">
        <w:rPr>
          <w:rFonts w:ascii="楷体" w:eastAsia="楷体" w:hAnsi="楷体" w:hint="eastAsia"/>
          <w:b/>
          <w:bCs/>
          <w:sz w:val="30"/>
          <w:szCs w:val="30"/>
        </w:rPr>
        <w:t>最后一次</w:t>
      </w:r>
      <w:r w:rsidR="0091799B">
        <w:rPr>
          <w:rFonts w:ascii="楷体" w:eastAsia="楷体" w:hAnsi="楷体" w:hint="eastAsia"/>
          <w:b/>
          <w:bCs/>
          <w:sz w:val="30"/>
          <w:szCs w:val="30"/>
        </w:rPr>
        <w:t>财金</w:t>
      </w:r>
      <w:r w:rsidR="002E3285">
        <w:rPr>
          <w:rFonts w:ascii="楷体" w:eastAsia="楷体" w:hAnsi="楷体" w:hint="eastAsia"/>
          <w:b/>
          <w:bCs/>
          <w:sz w:val="30"/>
          <w:szCs w:val="30"/>
        </w:rPr>
        <w:t>预演—G20成都公报</w:t>
      </w:r>
    </w:p>
    <w:p w:rsidR="00100A3F" w:rsidRPr="00E10E8E" w:rsidRDefault="00EA2D37" w:rsidP="00241A4C">
      <w:pPr>
        <w:jc w:val="center"/>
        <w:rPr>
          <w:rFonts w:ascii="黑体" w:eastAsia="黑体" w:hAnsi="微软雅黑"/>
          <w:szCs w:val="21"/>
        </w:rPr>
      </w:pPr>
      <w:r w:rsidRPr="00280FED">
        <w:rPr>
          <w:rFonts w:ascii="黑体" w:eastAsia="黑体" w:hAnsi="微软雅黑" w:hint="eastAsia"/>
          <w:szCs w:val="21"/>
        </w:rPr>
        <w:t>广州期货</w:t>
      </w:r>
      <w:r w:rsidR="00DE1EBF" w:rsidRPr="00280FED">
        <w:rPr>
          <w:rFonts w:ascii="黑体" w:eastAsia="黑体" w:hAnsi="微软雅黑" w:hint="eastAsia"/>
          <w:szCs w:val="21"/>
        </w:rPr>
        <w:t xml:space="preserve">研究所 </w:t>
      </w:r>
      <w:r w:rsidR="00100A3F" w:rsidRPr="00280FED">
        <w:rPr>
          <w:rFonts w:ascii="黑体" w:eastAsia="黑体" w:hAnsi="微软雅黑" w:hint="eastAsia"/>
          <w:szCs w:val="21"/>
        </w:rPr>
        <w:t>王志武</w:t>
      </w:r>
      <w:r w:rsidR="00597D9F">
        <w:rPr>
          <w:rFonts w:ascii="黑体" w:eastAsia="黑体" w:hAnsi="微软雅黑" w:hint="eastAsia"/>
          <w:szCs w:val="21"/>
        </w:rPr>
        <w:t xml:space="preserve"> </w:t>
      </w:r>
    </w:p>
    <w:p w:rsidR="00C160F4" w:rsidRPr="00280FED" w:rsidRDefault="00F41810" w:rsidP="00241A4C">
      <w:pPr>
        <w:jc w:val="center"/>
        <w:rPr>
          <w:rFonts w:ascii="黑体" w:eastAsia="黑体" w:hAnsi="微软雅黑"/>
          <w:szCs w:val="21"/>
        </w:rPr>
      </w:pPr>
      <w:r w:rsidRPr="00280FED">
        <w:rPr>
          <w:rFonts w:ascii="黑体" w:eastAsia="黑体" w:hAnsi="微软雅黑" w:hint="eastAsia"/>
          <w:szCs w:val="21"/>
        </w:rPr>
        <w:t>201</w:t>
      </w:r>
      <w:r w:rsidR="00F3459B" w:rsidRPr="00280FED">
        <w:rPr>
          <w:rFonts w:ascii="黑体" w:eastAsia="黑体" w:hAnsi="微软雅黑" w:hint="eastAsia"/>
          <w:szCs w:val="21"/>
        </w:rPr>
        <w:t>6</w:t>
      </w:r>
      <w:r w:rsidRPr="00280FED">
        <w:rPr>
          <w:rFonts w:ascii="黑体" w:eastAsia="黑体" w:hAnsi="微软雅黑" w:hint="eastAsia"/>
          <w:szCs w:val="21"/>
        </w:rPr>
        <w:t>年</w:t>
      </w:r>
      <w:r w:rsidR="00597D9F">
        <w:rPr>
          <w:rFonts w:ascii="黑体" w:eastAsia="黑体" w:hAnsi="微软雅黑" w:hint="eastAsia"/>
          <w:szCs w:val="21"/>
        </w:rPr>
        <w:t>7</w:t>
      </w:r>
      <w:r w:rsidRPr="00280FED">
        <w:rPr>
          <w:rFonts w:ascii="黑体" w:eastAsia="黑体" w:hAnsi="微软雅黑" w:hint="eastAsia"/>
          <w:szCs w:val="21"/>
        </w:rPr>
        <w:t>月</w:t>
      </w:r>
      <w:r w:rsidR="00E60786">
        <w:rPr>
          <w:rFonts w:ascii="黑体" w:eastAsia="黑体" w:hAnsi="微软雅黑" w:hint="eastAsia"/>
          <w:szCs w:val="21"/>
        </w:rPr>
        <w:t>25</w:t>
      </w:r>
      <w:r w:rsidR="00A33D07">
        <w:rPr>
          <w:rFonts w:ascii="黑体" w:eastAsia="黑体" w:hAnsi="微软雅黑" w:hint="eastAsia"/>
          <w:szCs w:val="21"/>
        </w:rPr>
        <w:t>日</w:t>
      </w:r>
    </w:p>
    <w:p w:rsidR="00624614" w:rsidRPr="00624614" w:rsidRDefault="00624614" w:rsidP="00624614">
      <w:pPr>
        <w:rPr>
          <w:rFonts w:ascii="楷体" w:eastAsia="楷体" w:hAnsi="楷体"/>
          <w:b/>
          <w:szCs w:val="21"/>
        </w:rPr>
      </w:pPr>
      <w:bookmarkStart w:id="0" w:name="_GoBack"/>
      <w:bookmarkEnd w:id="0"/>
    </w:p>
    <w:p w:rsidR="003601CB" w:rsidRDefault="00490BDC" w:rsidP="00597D9F">
      <w:pPr>
        <w:rPr>
          <w:rFonts w:ascii="楷体" w:eastAsia="楷体" w:hAnsi="楷体" w:cstheme="minorBidi" w:hint="eastAsia"/>
          <w:b/>
          <w:szCs w:val="21"/>
        </w:rPr>
      </w:pPr>
      <w:r>
        <w:rPr>
          <w:rFonts w:ascii="楷体" w:eastAsia="楷体" w:hAnsi="楷体" w:cstheme="minorBidi" w:hint="eastAsia"/>
          <w:b/>
          <w:szCs w:val="21"/>
        </w:rPr>
        <w:t>事件：2016年</w:t>
      </w:r>
      <w:r w:rsidRPr="00490BDC">
        <w:rPr>
          <w:rFonts w:ascii="楷体" w:eastAsia="楷体" w:hAnsi="楷体" w:cstheme="minorBidi" w:hint="eastAsia"/>
          <w:b/>
          <w:szCs w:val="21"/>
        </w:rPr>
        <w:t>7月23日至24日，2016年第三次二十国集团（G20</w:t>
      </w:r>
      <w:r>
        <w:rPr>
          <w:rFonts w:ascii="楷体" w:eastAsia="楷体" w:hAnsi="楷体" w:cstheme="minorBidi" w:hint="eastAsia"/>
          <w:b/>
          <w:szCs w:val="21"/>
        </w:rPr>
        <w:t>）财长和央行行长会议在成都举行，并于24日正式闭幕。</w:t>
      </w:r>
      <w:r w:rsidR="003601CB">
        <w:rPr>
          <w:rFonts w:ascii="楷体" w:eastAsia="楷体" w:hAnsi="楷体" w:cstheme="minorBidi" w:hint="eastAsia"/>
          <w:b/>
          <w:szCs w:val="21"/>
        </w:rPr>
        <w:t>此次成都峰会</w:t>
      </w:r>
      <w:r w:rsidR="003601CB" w:rsidRPr="003601CB">
        <w:rPr>
          <w:rFonts w:ascii="楷体" w:eastAsia="楷体" w:hAnsi="楷体" w:cstheme="minorBidi" w:hint="eastAsia"/>
          <w:b/>
          <w:szCs w:val="21"/>
        </w:rPr>
        <w:t>作为G20杭州峰会前</w:t>
      </w:r>
      <w:r w:rsidR="002340EB">
        <w:rPr>
          <w:rFonts w:ascii="楷体" w:eastAsia="楷体" w:hAnsi="楷体" w:cstheme="minorBidi" w:hint="eastAsia"/>
          <w:b/>
          <w:szCs w:val="21"/>
        </w:rPr>
        <w:t>（9月4日-5日）</w:t>
      </w:r>
      <w:r w:rsidR="003601CB" w:rsidRPr="003601CB">
        <w:rPr>
          <w:rFonts w:ascii="楷体" w:eastAsia="楷体" w:hAnsi="楷体" w:cstheme="minorBidi" w:hint="eastAsia"/>
          <w:b/>
          <w:szCs w:val="21"/>
        </w:rPr>
        <w:t>的最后一次财长和央行行长会议</w:t>
      </w:r>
      <w:r w:rsidR="003601CB">
        <w:rPr>
          <w:rFonts w:ascii="楷体" w:eastAsia="楷体" w:hAnsi="楷体" w:cstheme="minorBidi" w:hint="eastAsia"/>
          <w:b/>
          <w:szCs w:val="21"/>
        </w:rPr>
        <w:t>。</w:t>
      </w:r>
    </w:p>
    <w:p w:rsidR="00490BDC" w:rsidRDefault="003601CB" w:rsidP="00597D9F">
      <w:pPr>
        <w:rPr>
          <w:rFonts w:ascii="楷体" w:eastAsia="楷体" w:hAnsi="楷体" w:cstheme="minorBidi" w:hint="eastAsia"/>
          <w:szCs w:val="21"/>
        </w:rPr>
      </w:pPr>
      <w:r>
        <w:rPr>
          <w:rFonts w:ascii="楷体" w:eastAsia="楷体" w:hAnsi="楷体" w:cstheme="minorBidi" w:hint="eastAsia"/>
          <w:szCs w:val="21"/>
        </w:rPr>
        <w:t xml:space="preserve"> </w:t>
      </w:r>
    </w:p>
    <w:p w:rsidR="00F05251" w:rsidRPr="00350DF3" w:rsidRDefault="00F05251" w:rsidP="00597D9F">
      <w:pPr>
        <w:rPr>
          <w:rFonts w:ascii="楷体" w:eastAsia="楷体" w:hAnsi="楷体" w:cstheme="minorBidi"/>
          <w:b/>
          <w:szCs w:val="21"/>
        </w:rPr>
      </w:pPr>
      <w:r w:rsidRPr="00350DF3">
        <w:rPr>
          <w:rFonts w:ascii="楷体" w:eastAsia="楷体" w:hAnsi="楷体" w:cstheme="minorBidi" w:hint="eastAsia"/>
          <w:b/>
          <w:szCs w:val="21"/>
        </w:rPr>
        <w:t>核心观点：</w:t>
      </w:r>
    </w:p>
    <w:p w:rsidR="00597D9F" w:rsidRDefault="00761EE7" w:rsidP="00597D9F">
      <w:pPr>
        <w:rPr>
          <w:rFonts w:ascii="楷体" w:eastAsia="楷体" w:hAnsi="楷体" w:cstheme="minorBidi" w:hint="eastAsia"/>
          <w:szCs w:val="21"/>
        </w:rPr>
      </w:pPr>
      <w:r>
        <w:rPr>
          <w:rFonts w:ascii="楷体" w:eastAsia="楷体" w:hAnsi="楷体" w:cstheme="minorBidi" w:hint="eastAsia"/>
          <w:szCs w:val="21"/>
        </w:rPr>
        <w:t>2016年，日本加入负利率“军团”，目前已有6个经济体实施负利率，超过55个国家采取了降息举措，以美国、英国为首的发达经济体在着手加息之时，</w:t>
      </w:r>
      <w:proofErr w:type="gramStart"/>
      <w:r>
        <w:rPr>
          <w:rFonts w:ascii="楷体" w:eastAsia="楷体" w:hAnsi="楷体" w:cstheme="minorBidi" w:hint="eastAsia"/>
          <w:szCs w:val="21"/>
        </w:rPr>
        <w:t>英国因脱欧</w:t>
      </w:r>
      <w:proofErr w:type="gramEnd"/>
      <w:r>
        <w:rPr>
          <w:rFonts w:ascii="楷体" w:eastAsia="楷体" w:hAnsi="楷体" w:cstheme="minorBidi" w:hint="eastAsia"/>
          <w:szCs w:val="21"/>
        </w:rPr>
        <w:t>公投而停止考虑加息，美国则因经济复苏的稳健性与全球市场的动荡而迟迟按兵不动，</w:t>
      </w:r>
      <w:r w:rsidR="00FA287B">
        <w:rPr>
          <w:rFonts w:ascii="楷体" w:eastAsia="楷体" w:hAnsi="楷体" w:cstheme="minorBidi" w:hint="eastAsia"/>
          <w:szCs w:val="21"/>
        </w:rPr>
        <w:t>英国脱欧的后续事件发酵、中东的军事冲突等诸多因素叠加，共同致使全球经济风雨飘摇，此次成都峰会，</w:t>
      </w:r>
      <w:r w:rsidR="00FA287B" w:rsidRPr="00FA287B">
        <w:rPr>
          <w:rFonts w:ascii="楷体" w:eastAsia="楷体" w:hAnsi="楷体" w:cstheme="minorBidi" w:hint="eastAsia"/>
          <w:szCs w:val="21"/>
        </w:rPr>
        <w:t>将动用“一切政策工具”保证增长</w:t>
      </w:r>
      <w:r w:rsidR="00FA287B">
        <w:rPr>
          <w:rFonts w:ascii="楷体" w:eastAsia="楷体" w:hAnsi="楷体" w:cstheme="minorBidi" w:hint="eastAsia"/>
          <w:szCs w:val="21"/>
        </w:rPr>
        <w:t>成为峰会的主基调，也是现实全球经济低迷的现实需求。</w:t>
      </w:r>
    </w:p>
    <w:p w:rsidR="003601CB" w:rsidRDefault="003601CB" w:rsidP="00597D9F">
      <w:pPr>
        <w:rPr>
          <w:rFonts w:ascii="楷体" w:eastAsia="楷体" w:hAnsi="楷体" w:cstheme="minorBidi" w:hint="eastAsia"/>
          <w:szCs w:val="21"/>
        </w:rPr>
      </w:pPr>
    </w:p>
    <w:p w:rsidR="00DA04E3" w:rsidRDefault="00066B0C" w:rsidP="00066B0C">
      <w:pPr>
        <w:rPr>
          <w:rFonts w:ascii="楷体" w:eastAsia="楷体" w:hAnsi="楷体" w:cstheme="minorBidi" w:hint="eastAsia"/>
          <w:szCs w:val="21"/>
        </w:rPr>
      </w:pPr>
      <w:r>
        <w:rPr>
          <w:rFonts w:ascii="楷体" w:eastAsia="楷体" w:hAnsi="楷体" w:cstheme="minorBidi" w:hint="eastAsia"/>
          <w:szCs w:val="21"/>
        </w:rPr>
        <w:t>在欧央行与英央行纷纷按兵不动之后，美联储与日央行的本周利率会议吸引了全球市场投资者关注。</w:t>
      </w:r>
      <w:r w:rsidR="00DA04E3">
        <w:rPr>
          <w:rFonts w:ascii="楷体" w:eastAsia="楷体" w:hAnsi="楷体" w:cstheme="minorBidi" w:hint="eastAsia"/>
          <w:szCs w:val="21"/>
        </w:rPr>
        <w:t>我们总体认为美联储将按兵不动，维持基准利率在0.25%-0.50%之间，全年加息一次，加息时点最快将于2016年12月</w:t>
      </w:r>
      <w:r w:rsidR="007F7A73">
        <w:rPr>
          <w:rFonts w:ascii="楷体" w:eastAsia="楷体" w:hAnsi="楷体" w:cstheme="minorBidi" w:hint="eastAsia"/>
          <w:szCs w:val="21"/>
        </w:rPr>
        <w:t>利率会议中</w:t>
      </w:r>
      <w:r w:rsidR="00DA04E3">
        <w:rPr>
          <w:rFonts w:ascii="楷体" w:eastAsia="楷体" w:hAnsi="楷体" w:cstheme="minorBidi" w:hint="eastAsia"/>
          <w:szCs w:val="21"/>
        </w:rPr>
        <w:t>，</w:t>
      </w:r>
      <w:r w:rsidR="007F7A73">
        <w:rPr>
          <w:rFonts w:ascii="楷体" w:eastAsia="楷体" w:hAnsi="楷体" w:cstheme="minorBidi" w:hint="eastAsia"/>
          <w:szCs w:val="21"/>
        </w:rPr>
        <w:t>我们通过联邦基金利率期货加息概率观测，7月、9月、11月、12月加息概率分别为3.6%、14.7%、16.2%、38.5%，加息概率全部低于60%的加息门槛</w:t>
      </w:r>
      <w:r w:rsidR="00E239AB">
        <w:rPr>
          <w:rFonts w:ascii="楷体" w:eastAsia="楷体" w:hAnsi="楷体" w:cstheme="minorBidi" w:hint="eastAsia"/>
          <w:szCs w:val="21"/>
        </w:rPr>
        <w:t>。</w:t>
      </w:r>
    </w:p>
    <w:p w:rsidR="007F7A73" w:rsidRPr="007F7A73" w:rsidRDefault="007F7A73" w:rsidP="00597D9F">
      <w:pPr>
        <w:rPr>
          <w:rFonts w:ascii="楷体" w:eastAsia="楷体" w:hAnsi="楷体" w:cstheme="minorBidi"/>
          <w:szCs w:val="21"/>
        </w:rPr>
      </w:pPr>
    </w:p>
    <w:p w:rsidR="0071045D" w:rsidRDefault="007F7A73" w:rsidP="00597D9F">
      <w:pPr>
        <w:rPr>
          <w:rFonts w:ascii="楷体" w:eastAsia="楷体" w:hAnsi="楷体" w:cstheme="minorBidi" w:hint="eastAsia"/>
          <w:szCs w:val="21"/>
        </w:rPr>
      </w:pPr>
      <w:r>
        <w:rPr>
          <w:rFonts w:ascii="楷体" w:eastAsia="楷体" w:hAnsi="楷体" w:cstheme="minorBidi" w:hint="eastAsia"/>
          <w:szCs w:val="21"/>
        </w:rPr>
        <w:t>日本央行行长</w:t>
      </w:r>
      <w:r w:rsidR="00E239AB" w:rsidRPr="00E239AB">
        <w:rPr>
          <w:rFonts w:ascii="楷体" w:eastAsia="楷体" w:hAnsi="楷体" w:cstheme="minorBidi" w:hint="eastAsia"/>
          <w:szCs w:val="21"/>
        </w:rPr>
        <w:t>黑田东</w:t>
      </w:r>
      <w:proofErr w:type="gramStart"/>
      <w:r w:rsidR="00E239AB" w:rsidRPr="00E239AB">
        <w:rPr>
          <w:rFonts w:ascii="楷体" w:eastAsia="楷体" w:hAnsi="楷体" w:cstheme="minorBidi" w:hint="eastAsia"/>
          <w:szCs w:val="21"/>
        </w:rPr>
        <w:t>彦</w:t>
      </w:r>
      <w:proofErr w:type="gramEnd"/>
      <w:r>
        <w:rPr>
          <w:rFonts w:ascii="楷体" w:eastAsia="楷体" w:hAnsi="楷体" w:cstheme="minorBidi" w:hint="eastAsia"/>
          <w:szCs w:val="21"/>
        </w:rPr>
        <w:t>深受市场关注，“直升机撒钱”或归为笑谈，</w:t>
      </w:r>
      <w:r w:rsidR="00E239AB">
        <w:rPr>
          <w:rFonts w:ascii="楷体" w:eastAsia="楷体" w:hAnsi="楷体" w:cstheme="minorBidi" w:hint="eastAsia"/>
          <w:szCs w:val="21"/>
        </w:rPr>
        <w:t>因为从法律看，央行本身不能直接购买政府债券或将货币政策与财政政策二合一，不过在日本通胀远未达到2%目标通胀之前，货币持续</w:t>
      </w:r>
      <w:proofErr w:type="gramStart"/>
      <w:r w:rsidR="00E239AB">
        <w:rPr>
          <w:rFonts w:ascii="楷体" w:eastAsia="楷体" w:hAnsi="楷体" w:cstheme="minorBidi" w:hint="eastAsia"/>
          <w:szCs w:val="21"/>
        </w:rPr>
        <w:t>宽松将</w:t>
      </w:r>
      <w:proofErr w:type="gramEnd"/>
      <w:r w:rsidR="00E239AB">
        <w:rPr>
          <w:rFonts w:ascii="楷体" w:eastAsia="楷体" w:hAnsi="楷体" w:cstheme="minorBidi" w:hint="eastAsia"/>
          <w:szCs w:val="21"/>
        </w:rPr>
        <w:t>成为现实选择，是否继续降低利率、加大QE力度，皆将影响日元及全球市场的风险偏好情绪。</w:t>
      </w:r>
    </w:p>
    <w:p w:rsidR="007F7A73" w:rsidRDefault="007F7A73" w:rsidP="00597D9F">
      <w:pPr>
        <w:rPr>
          <w:rFonts w:ascii="楷体" w:eastAsia="楷体" w:hAnsi="楷体" w:cstheme="minorBidi" w:hint="eastAsia"/>
          <w:szCs w:val="21"/>
        </w:rPr>
      </w:pPr>
    </w:p>
    <w:p w:rsidR="00015319" w:rsidRDefault="00E6137D" w:rsidP="00597D9F">
      <w:pPr>
        <w:rPr>
          <w:rFonts w:ascii="楷体" w:eastAsia="楷体" w:hAnsi="楷体" w:cstheme="minorBidi" w:hint="eastAsia"/>
          <w:b/>
          <w:szCs w:val="21"/>
        </w:rPr>
      </w:pPr>
      <w:r>
        <w:rPr>
          <w:rFonts w:ascii="楷体" w:eastAsia="楷体" w:hAnsi="楷体" w:cstheme="minorBidi" w:hint="eastAsia"/>
          <w:b/>
          <w:szCs w:val="21"/>
        </w:rPr>
        <w:t>G20峰会</w:t>
      </w:r>
      <w:r w:rsidR="00F80D5E" w:rsidRPr="00350DF3">
        <w:rPr>
          <w:rFonts w:ascii="楷体" w:eastAsia="楷体" w:hAnsi="楷体" w:cstheme="minorBidi" w:hint="eastAsia"/>
          <w:b/>
          <w:szCs w:val="21"/>
        </w:rPr>
        <w:t>内容核心</w:t>
      </w:r>
      <w:r w:rsidR="00350DF3" w:rsidRPr="00350DF3">
        <w:rPr>
          <w:rFonts w:ascii="楷体" w:eastAsia="楷体" w:hAnsi="楷体" w:cstheme="minorBidi" w:hint="eastAsia"/>
          <w:b/>
          <w:szCs w:val="21"/>
        </w:rPr>
        <w:t>摘要</w:t>
      </w:r>
    </w:p>
    <w:p w:rsidR="00E6137D" w:rsidRPr="00350DF3" w:rsidRDefault="00E6137D" w:rsidP="00597D9F">
      <w:pPr>
        <w:rPr>
          <w:rFonts w:ascii="楷体" w:eastAsia="楷体" w:hAnsi="楷体" w:cstheme="minorBidi" w:hint="eastAsia"/>
          <w:b/>
          <w:szCs w:val="21"/>
        </w:rPr>
      </w:pPr>
    </w:p>
    <w:p w:rsidR="00015319" w:rsidRPr="00015319" w:rsidRDefault="00015319" w:rsidP="00015319">
      <w:pPr>
        <w:rPr>
          <w:rFonts w:ascii="楷体" w:eastAsia="楷体" w:hAnsi="楷体" w:cstheme="minorBidi"/>
          <w:szCs w:val="21"/>
        </w:rPr>
      </w:pPr>
      <w:r w:rsidRPr="00015319">
        <w:rPr>
          <w:rFonts w:ascii="楷体" w:eastAsia="楷体" w:hAnsi="楷体" w:cstheme="minorBidi" w:hint="eastAsia"/>
          <w:szCs w:val="21"/>
        </w:rPr>
        <w:t>1. 公告指出全球经济复苏仍然脆弱，地缘政治冲突、恐怖主义和难民流动等使得全球经济环境复杂化，英国</w:t>
      </w:r>
      <w:proofErr w:type="gramStart"/>
      <w:r w:rsidRPr="00015319">
        <w:rPr>
          <w:rFonts w:ascii="楷体" w:eastAsia="楷体" w:hAnsi="楷体" w:cstheme="minorBidi" w:hint="eastAsia"/>
          <w:szCs w:val="21"/>
        </w:rPr>
        <w:t>退欧更</w:t>
      </w:r>
      <w:proofErr w:type="gramEnd"/>
      <w:r w:rsidRPr="00015319">
        <w:rPr>
          <w:rFonts w:ascii="楷体" w:eastAsia="楷体" w:hAnsi="楷体" w:cstheme="minorBidi" w:hint="eastAsia"/>
          <w:szCs w:val="21"/>
        </w:rPr>
        <w:t>加剧了经济不确定性。</w:t>
      </w:r>
    </w:p>
    <w:p w:rsidR="00015319" w:rsidRPr="00015319" w:rsidRDefault="00015319" w:rsidP="00015319">
      <w:pPr>
        <w:rPr>
          <w:rFonts w:ascii="楷体" w:eastAsia="楷体" w:hAnsi="楷体" w:cstheme="minorBidi"/>
          <w:szCs w:val="21"/>
        </w:rPr>
      </w:pPr>
      <w:r w:rsidRPr="00015319">
        <w:rPr>
          <w:rFonts w:ascii="楷体" w:eastAsia="楷体" w:hAnsi="楷体" w:cstheme="minorBidi" w:hint="eastAsia"/>
          <w:szCs w:val="21"/>
        </w:rPr>
        <w:t>2. G20承诺，将使用所有政策工具，包括货币、财政和结构性改革政策为全球经济保驾护航。</w:t>
      </w:r>
    </w:p>
    <w:p w:rsidR="00015319" w:rsidRPr="00015319" w:rsidRDefault="00015319" w:rsidP="00015319">
      <w:pPr>
        <w:rPr>
          <w:rFonts w:ascii="楷体" w:eastAsia="楷体" w:hAnsi="楷体" w:cstheme="minorBidi"/>
          <w:szCs w:val="21"/>
        </w:rPr>
      </w:pPr>
      <w:r w:rsidRPr="00015319">
        <w:rPr>
          <w:rFonts w:ascii="楷体" w:eastAsia="楷体" w:hAnsi="楷体" w:cstheme="minorBidi" w:hint="eastAsia"/>
          <w:szCs w:val="21"/>
        </w:rPr>
        <w:t>3. 单凭货币政策无法实现平衡增长，需要在结构性改革的同时，积极采取财政政策。</w:t>
      </w:r>
    </w:p>
    <w:p w:rsidR="00015319" w:rsidRPr="00015319" w:rsidRDefault="00015319" w:rsidP="00015319">
      <w:pPr>
        <w:rPr>
          <w:rFonts w:ascii="楷体" w:eastAsia="楷体" w:hAnsi="楷体" w:cstheme="minorBidi"/>
          <w:szCs w:val="21"/>
        </w:rPr>
      </w:pPr>
      <w:r w:rsidRPr="00015319">
        <w:rPr>
          <w:rFonts w:ascii="楷体" w:eastAsia="楷体" w:hAnsi="楷体" w:cstheme="minorBidi" w:hint="eastAsia"/>
          <w:szCs w:val="21"/>
        </w:rPr>
        <w:t>4. G20重申此前的汇率承诺，包括将避免竞争性贬值和不以竞争性目的来盯住汇率。</w:t>
      </w:r>
    </w:p>
    <w:p w:rsidR="00015319" w:rsidRPr="00015319" w:rsidRDefault="00015319" w:rsidP="00015319">
      <w:pPr>
        <w:rPr>
          <w:rFonts w:ascii="楷体" w:eastAsia="楷体" w:hAnsi="楷体" w:cstheme="minorBidi"/>
          <w:szCs w:val="21"/>
        </w:rPr>
      </w:pPr>
      <w:r w:rsidRPr="00015319">
        <w:rPr>
          <w:rFonts w:ascii="楷体" w:eastAsia="楷体" w:hAnsi="楷体" w:cstheme="minorBidi" w:hint="eastAsia"/>
          <w:szCs w:val="21"/>
        </w:rPr>
        <w:t>5. 特别提出钢铁产能过剩问题对贸易和就业的影响，认为作为一个全球性问题，应当通过全球协商合作的方式解决。</w:t>
      </w:r>
    </w:p>
    <w:p w:rsidR="00015319" w:rsidRPr="00015319" w:rsidRDefault="00015319" w:rsidP="00015319">
      <w:pPr>
        <w:rPr>
          <w:rFonts w:ascii="楷体" w:eastAsia="楷体" w:hAnsi="楷体" w:cstheme="minorBidi"/>
          <w:szCs w:val="21"/>
        </w:rPr>
      </w:pPr>
      <w:r w:rsidRPr="00015319">
        <w:rPr>
          <w:rFonts w:ascii="楷体" w:eastAsia="楷体" w:hAnsi="楷体" w:cstheme="minorBidi" w:hint="eastAsia"/>
          <w:szCs w:val="21"/>
        </w:rPr>
        <w:t>6. 重申鼓励支持通过多边开发银行推进全球基础设施建设投资。</w:t>
      </w:r>
    </w:p>
    <w:p w:rsidR="00015319" w:rsidRPr="00015319" w:rsidRDefault="00015319" w:rsidP="00015319">
      <w:pPr>
        <w:rPr>
          <w:rFonts w:ascii="楷体" w:eastAsia="楷体" w:hAnsi="楷体" w:cstheme="minorBidi"/>
          <w:szCs w:val="21"/>
        </w:rPr>
      </w:pPr>
      <w:r w:rsidRPr="00015319">
        <w:rPr>
          <w:rFonts w:ascii="楷体" w:eastAsia="楷体" w:hAnsi="楷体" w:cstheme="minorBidi" w:hint="eastAsia"/>
          <w:szCs w:val="21"/>
        </w:rPr>
        <w:t>7. 继续敦促IMF和世界银行进行改革，提高新兴市场国家和发展中国家份额和投票权比重。</w:t>
      </w:r>
    </w:p>
    <w:p w:rsidR="00597D9F" w:rsidRDefault="00015319" w:rsidP="00015319">
      <w:pPr>
        <w:rPr>
          <w:rFonts w:ascii="楷体" w:eastAsia="楷体" w:hAnsi="楷体" w:cstheme="minorBidi" w:hint="eastAsia"/>
          <w:szCs w:val="21"/>
        </w:rPr>
      </w:pPr>
      <w:r w:rsidRPr="00015319">
        <w:rPr>
          <w:rFonts w:ascii="楷体" w:eastAsia="楷体" w:hAnsi="楷体" w:cstheme="minorBidi" w:hint="eastAsia"/>
          <w:szCs w:val="21"/>
        </w:rPr>
        <w:t>8. 继续推进资本流动检测、银行监管、打击全球避税、防止恐怖主义袭击、减少石化燃料使用、加大绿色环保投资和减缓全球变暖方面的努力。</w:t>
      </w:r>
    </w:p>
    <w:p w:rsidR="007562D8" w:rsidRDefault="007562D8" w:rsidP="00597D9F">
      <w:pPr>
        <w:rPr>
          <w:rFonts w:ascii="楷体" w:eastAsia="楷体" w:hAnsi="楷体" w:cstheme="minorBidi" w:hint="eastAsia"/>
          <w:szCs w:val="21"/>
        </w:rPr>
      </w:pPr>
    </w:p>
    <w:p w:rsidR="003601CB" w:rsidRDefault="003601CB" w:rsidP="00597D9F">
      <w:pPr>
        <w:rPr>
          <w:rFonts w:ascii="楷体" w:eastAsia="楷体" w:hAnsi="楷体" w:cstheme="minorBidi" w:hint="eastAsia"/>
          <w:szCs w:val="21"/>
        </w:rPr>
      </w:pPr>
    </w:p>
    <w:p w:rsidR="007562D8" w:rsidRDefault="007562D8" w:rsidP="00597D9F">
      <w:pPr>
        <w:rPr>
          <w:rFonts w:ascii="楷体" w:eastAsia="楷体" w:hAnsi="楷体" w:cstheme="minorBidi" w:hint="eastAsia"/>
          <w:szCs w:val="21"/>
        </w:rPr>
      </w:pPr>
    </w:p>
    <w:p w:rsidR="007562D8" w:rsidRDefault="007562D8" w:rsidP="00597D9F">
      <w:pPr>
        <w:rPr>
          <w:rFonts w:ascii="楷体" w:eastAsia="楷体" w:hAnsi="楷体" w:cstheme="minorBidi" w:hint="eastAsia"/>
          <w:szCs w:val="21"/>
        </w:rPr>
      </w:pPr>
    </w:p>
    <w:p w:rsidR="002971C9" w:rsidRDefault="002971C9" w:rsidP="00597D9F">
      <w:pPr>
        <w:rPr>
          <w:rFonts w:ascii="楷体" w:eastAsia="楷体" w:hAnsi="楷体" w:cstheme="minorBidi" w:hint="eastAsia"/>
          <w:szCs w:val="21"/>
        </w:rPr>
      </w:pPr>
    </w:p>
    <w:p w:rsidR="003709C6" w:rsidRPr="00453B8E" w:rsidRDefault="003709C6" w:rsidP="003709C6">
      <w:pPr>
        <w:jc w:val="center"/>
        <w:rPr>
          <w:rFonts w:ascii="楷体" w:eastAsia="楷体" w:hAnsi="楷体" w:cstheme="minorBidi" w:hint="eastAsia"/>
          <w:b/>
          <w:szCs w:val="21"/>
        </w:rPr>
      </w:pPr>
      <w:r w:rsidRPr="00453B8E">
        <w:rPr>
          <w:rFonts w:ascii="楷体" w:eastAsia="楷体" w:hAnsi="楷体" w:cstheme="minorBidi" w:hint="eastAsia"/>
          <w:b/>
          <w:szCs w:val="21"/>
        </w:rPr>
        <w:lastRenderedPageBreak/>
        <w:t xml:space="preserve">报告全文  </w:t>
      </w:r>
      <w:r w:rsidRPr="00453B8E">
        <w:rPr>
          <w:rFonts w:ascii="楷体" w:eastAsia="楷体" w:hAnsi="楷体" w:cstheme="minorBidi" w:hint="eastAsia"/>
          <w:b/>
          <w:szCs w:val="21"/>
        </w:rPr>
        <w:t>2016年7月23-24</w:t>
      </w:r>
      <w:r w:rsidRPr="00453B8E">
        <w:rPr>
          <w:rFonts w:ascii="楷体" w:eastAsia="楷体" w:hAnsi="楷体" w:cstheme="minorBidi" w:hint="eastAsia"/>
          <w:b/>
          <w:szCs w:val="21"/>
        </w:rPr>
        <w:t xml:space="preserve">日  </w:t>
      </w:r>
      <w:r w:rsidRPr="00453B8E">
        <w:rPr>
          <w:rFonts w:ascii="楷体" w:eastAsia="楷体" w:hAnsi="楷体" w:cstheme="minorBidi" w:hint="eastAsia"/>
          <w:b/>
          <w:szCs w:val="21"/>
        </w:rPr>
        <w:t>中国成都</w:t>
      </w:r>
    </w:p>
    <w:p w:rsidR="003709C6" w:rsidRPr="003709C6" w:rsidRDefault="003709C6" w:rsidP="003709C6">
      <w:pPr>
        <w:rPr>
          <w:rFonts w:ascii="楷体" w:eastAsia="楷体" w:hAnsi="楷体" w:cstheme="minorBidi"/>
          <w:szCs w:val="21"/>
        </w:rPr>
      </w:pPr>
    </w:p>
    <w:p w:rsidR="003709C6" w:rsidRPr="003709C6" w:rsidRDefault="003709C6" w:rsidP="003709C6">
      <w:pPr>
        <w:jc w:val="left"/>
        <w:rPr>
          <w:rFonts w:ascii="楷体" w:eastAsia="楷体" w:hAnsi="楷体" w:cstheme="minorBidi" w:hint="eastAsia"/>
          <w:szCs w:val="21"/>
        </w:rPr>
      </w:pPr>
      <w:r w:rsidRPr="003709C6">
        <w:rPr>
          <w:rFonts w:ascii="楷体" w:eastAsia="楷体" w:hAnsi="楷体" w:cstheme="minorBidi" w:hint="eastAsia"/>
          <w:szCs w:val="21"/>
        </w:rPr>
        <w:t>1. 我们在成都举行会议，审议在应对关键经济挑战方面的努力，以及年初以来所取得的进展。我们本着团结合作的精神密切开展工作，并就各项议程取得了</w:t>
      </w:r>
      <w:proofErr w:type="gramStart"/>
      <w:r w:rsidRPr="003709C6">
        <w:rPr>
          <w:rFonts w:ascii="楷体" w:eastAsia="楷体" w:hAnsi="楷体" w:cstheme="minorBidi" w:hint="eastAsia"/>
          <w:szCs w:val="21"/>
        </w:rPr>
        <w:t>切实成果</w:t>
      </w:r>
      <w:proofErr w:type="gramEnd"/>
      <w:r w:rsidRPr="003709C6">
        <w:rPr>
          <w:rFonts w:ascii="楷体" w:eastAsia="楷体" w:hAnsi="楷体" w:cstheme="minorBidi" w:hint="eastAsia"/>
          <w:szCs w:val="21"/>
        </w:rPr>
        <w:t>,这些成果将提交杭州领导人峰会审议。</w:t>
      </w:r>
    </w:p>
    <w:p w:rsidR="003709C6" w:rsidRPr="003709C6" w:rsidRDefault="003709C6" w:rsidP="003709C6">
      <w:pPr>
        <w:jc w:val="left"/>
        <w:rPr>
          <w:rFonts w:ascii="楷体" w:eastAsia="楷体" w:hAnsi="楷体" w:cstheme="minorBidi"/>
          <w:szCs w:val="21"/>
        </w:rPr>
      </w:pPr>
    </w:p>
    <w:p w:rsidR="003709C6" w:rsidRPr="003709C6" w:rsidRDefault="003709C6" w:rsidP="003709C6">
      <w:pPr>
        <w:jc w:val="left"/>
        <w:rPr>
          <w:rFonts w:ascii="楷体" w:eastAsia="楷体" w:hAnsi="楷体" w:cstheme="minorBidi" w:hint="eastAsia"/>
          <w:szCs w:val="21"/>
        </w:rPr>
      </w:pPr>
      <w:r w:rsidRPr="003709C6">
        <w:rPr>
          <w:rFonts w:ascii="楷体" w:eastAsia="楷体" w:hAnsi="楷体" w:cstheme="minorBidi" w:hint="eastAsia"/>
          <w:szCs w:val="21"/>
        </w:rPr>
        <w:t>2. 全球经济持续复苏，但仍旧弱于预期。同时，增长成果应在国家内和国家间得到更广泛的分享以促进包容性。全球经济环境充满挑战，下行风险持续存在，突出表现在大宗商品价格波动以及许多经济体低通胀。金融市场波动仍然很大，地缘政治冲突、恐怖主义和难民流动继续使全球经济环境复杂化。此外，英国脱欧公投结果也加大了全球经济的不确定性。G20成员已经准备好积极应对英国公</w:t>
      </w:r>
      <w:proofErr w:type="gramStart"/>
      <w:r w:rsidRPr="003709C6">
        <w:rPr>
          <w:rFonts w:ascii="楷体" w:eastAsia="楷体" w:hAnsi="楷体" w:cstheme="minorBidi" w:hint="eastAsia"/>
          <w:szCs w:val="21"/>
        </w:rPr>
        <w:t>投带来</w:t>
      </w:r>
      <w:proofErr w:type="gramEnd"/>
      <w:r w:rsidRPr="003709C6">
        <w:rPr>
          <w:rFonts w:ascii="楷体" w:eastAsia="楷体" w:hAnsi="楷体" w:cstheme="minorBidi" w:hint="eastAsia"/>
          <w:szCs w:val="21"/>
        </w:rPr>
        <w:t>的潜在经济和金融影响。今后，我们希望看到英国作为欧盟的密切伙伴。</w:t>
      </w:r>
    </w:p>
    <w:p w:rsidR="003709C6" w:rsidRPr="003709C6" w:rsidRDefault="003709C6" w:rsidP="003709C6">
      <w:pPr>
        <w:jc w:val="left"/>
        <w:rPr>
          <w:rFonts w:ascii="楷体" w:eastAsia="楷体" w:hAnsi="楷体" w:cstheme="minorBidi"/>
          <w:szCs w:val="21"/>
        </w:rPr>
      </w:pPr>
    </w:p>
    <w:p w:rsidR="003709C6" w:rsidRPr="003709C6" w:rsidRDefault="003709C6" w:rsidP="003709C6">
      <w:pPr>
        <w:jc w:val="left"/>
        <w:rPr>
          <w:rFonts w:ascii="楷体" w:eastAsia="楷体" w:hAnsi="楷体" w:cstheme="minorBidi" w:hint="eastAsia"/>
          <w:szCs w:val="21"/>
        </w:rPr>
      </w:pPr>
      <w:r w:rsidRPr="003709C6">
        <w:rPr>
          <w:rFonts w:ascii="楷体" w:eastAsia="楷体" w:hAnsi="楷体" w:cstheme="minorBidi" w:hint="eastAsia"/>
          <w:szCs w:val="21"/>
        </w:rPr>
        <w:t>3. 我们正在采取行动增强信心并促进增长。鉴于近期形势变化，我们重申决心将各自以及共同使用所有政策工具，包括货币、财政和结构性改革政策，以实现我们的强劲、可持续、平衡和包容性增长的目标。货币政策将继续支持经济活动，保持价格稳定，与中央银行的职责保持一致，但仅靠货币政策不能实现平衡增长。在强调结构性改革发挥关键作用的同时，我们还强调财政战略对于促进实现我们共同的增长目标同样重要。我们正在灵活实施财政政策，并实施更为增长友好型的税收政策和公共支出，包括优先支持高质量投资，同时增强经济韧性并确保债务占GDP的比重保持在可持续水平。此外，我们将继续研究G20在必要时可采取的适合各国国情的政策措施，以支持增长和应对潜在风险，包括应对资产负债表的脆弱性。我们重申，汇率的过度波动和无序调整会影响经济和金融稳定。我们将就外汇市场密切讨论沟通。我们重申此前的汇率承诺，包括将避免竞争性贬值和不以竞争性目的来盯住汇率。我们将反对各种形式的保护主义。我们将仔细制定、清晰沟通我们在宏观经济和结构性改革方面的政策行为，以减少政策的不确定性，减少负面溢出效应，并增加透明度。</w:t>
      </w:r>
    </w:p>
    <w:p w:rsidR="003709C6" w:rsidRPr="003709C6" w:rsidRDefault="003709C6" w:rsidP="003709C6">
      <w:pPr>
        <w:jc w:val="left"/>
        <w:rPr>
          <w:rFonts w:ascii="楷体" w:eastAsia="楷体" w:hAnsi="楷体" w:cstheme="minorBidi"/>
          <w:szCs w:val="21"/>
        </w:rPr>
      </w:pPr>
    </w:p>
    <w:p w:rsidR="003709C6" w:rsidRPr="003709C6" w:rsidRDefault="003709C6" w:rsidP="003709C6">
      <w:pPr>
        <w:jc w:val="left"/>
        <w:rPr>
          <w:rFonts w:ascii="楷体" w:eastAsia="楷体" w:hAnsi="楷体" w:cstheme="minorBidi" w:hint="eastAsia"/>
          <w:szCs w:val="21"/>
        </w:rPr>
      </w:pPr>
      <w:r w:rsidRPr="003709C6">
        <w:rPr>
          <w:rFonts w:ascii="楷体" w:eastAsia="楷体" w:hAnsi="楷体" w:cstheme="minorBidi" w:hint="eastAsia"/>
          <w:szCs w:val="21"/>
        </w:rPr>
        <w:t>4. 关于结构性改革，我们核准增长框架工作组准备的“深化结构性改革议程”，并赞赏经合组织（OECD）、国际货币基金组织（IMF）和其他相关国际组织提供有价值的意见。我们注意到结构性改革的选择和设计应符合国家经济情况。在4月确定的结构性改革九大优先领域的基础上，我们制定了一套指导原则并达成一致。这套指导原则将为各成员提供有用的高级别指导，同时允许各国照顾到本国具体国情。我们还就一套指标达成一致，以帮助监测和评估我们在结构性改革方面所做的努力及进展与挑战，今后我们还将进一步强化该套指标。我们承诺实施并逐步完善“深化结构性改革议程”，并呼吁国际组织继续提供支持。国际组织的初步评估和强化的同行审议结果显示，我们在落实增长战略方面取得了新的进展，但仍有大量工作需要推进。迅速和全面落实增长战略对于支持经济增长和实现布里斯班峰会制定的共同增长雄心仍然十分关键。在此基础上，为加倍努力，我们正在更新增长战略以纳入新的和调整的宏观经济及结构性政策措施，发挥二者相互支持以共同促进增长的作用。我们将在杭州峰会前完成增长战略更新，并完成衡量我们增长雄心落实进展的问责报告。我们强调，开放的贸易政策和强劲、安全的全球贸易体系对促进全球经济包容性增长具有重要意义，我们将采取进一步行动重振全球贸易和提升投资。我们还将致力于减少过度失衡，并在追求经济增长的过程中提升包容性。</w:t>
      </w:r>
    </w:p>
    <w:p w:rsidR="003709C6" w:rsidRPr="003709C6" w:rsidRDefault="003709C6" w:rsidP="003709C6">
      <w:pPr>
        <w:jc w:val="left"/>
        <w:rPr>
          <w:rFonts w:ascii="楷体" w:eastAsia="楷体" w:hAnsi="楷体" w:cstheme="minorBidi"/>
          <w:szCs w:val="21"/>
        </w:rPr>
      </w:pPr>
    </w:p>
    <w:p w:rsidR="003709C6" w:rsidRPr="003709C6" w:rsidRDefault="003709C6" w:rsidP="003709C6">
      <w:pPr>
        <w:jc w:val="left"/>
        <w:rPr>
          <w:rFonts w:ascii="楷体" w:eastAsia="楷体" w:hAnsi="楷体" w:cstheme="minorBidi" w:hint="eastAsia"/>
          <w:szCs w:val="21"/>
        </w:rPr>
      </w:pPr>
      <w:r w:rsidRPr="003709C6">
        <w:rPr>
          <w:rFonts w:ascii="楷体" w:eastAsia="楷体" w:hAnsi="楷体" w:cstheme="minorBidi" w:hint="eastAsia"/>
          <w:szCs w:val="21"/>
        </w:rPr>
        <w:t>5. 我们认识到全球经济复苏缓慢和市场需求低迷使得包括一些行业产能过剩在内的结构性问题更加严重，这些问题对贸易和工人产生了负面影响。我们认识到，钢铁和其他行业的产能过剩是一个全球性问题，需要集体应对。我们也认识到，政府或政府支持的机构提供的补</w:t>
      </w:r>
      <w:r w:rsidRPr="003709C6">
        <w:rPr>
          <w:rFonts w:ascii="楷体" w:eastAsia="楷体" w:hAnsi="楷体" w:cstheme="minorBidi" w:hint="eastAsia"/>
          <w:szCs w:val="21"/>
        </w:rPr>
        <w:lastRenderedPageBreak/>
        <w:t>贴和其他类型的支持可能导致市场扭曲和造成全球产能过剩问题，因此需要予以关注。我们承诺加强沟通与合作，致力于采取有效措施应对上述调整，以加强市场功能和鼓励调整。G20产钢经济体将参与国际社会应对全球产能过剩问题的行动，包括参与定于2016年9月8-9日召开的经合组织钢铁委员会会议，并讨论成立一个全球论坛的可行性，将其作为交流和分享全球产能动态、政府政策与支持措施信息的合作平台。</w:t>
      </w:r>
    </w:p>
    <w:p w:rsidR="003709C6" w:rsidRPr="003709C6" w:rsidRDefault="003709C6" w:rsidP="003709C6">
      <w:pPr>
        <w:jc w:val="left"/>
        <w:rPr>
          <w:rFonts w:ascii="楷体" w:eastAsia="楷体" w:hAnsi="楷体" w:cstheme="minorBidi"/>
          <w:szCs w:val="21"/>
        </w:rPr>
      </w:pPr>
    </w:p>
    <w:p w:rsidR="003709C6" w:rsidRPr="003709C6" w:rsidRDefault="003709C6" w:rsidP="003709C6">
      <w:pPr>
        <w:jc w:val="left"/>
        <w:rPr>
          <w:rFonts w:ascii="楷体" w:eastAsia="楷体" w:hAnsi="楷体" w:cstheme="minorBidi" w:hint="eastAsia"/>
          <w:szCs w:val="21"/>
        </w:rPr>
      </w:pPr>
      <w:r w:rsidRPr="003709C6">
        <w:rPr>
          <w:rFonts w:ascii="楷体" w:eastAsia="楷体" w:hAnsi="楷体" w:cstheme="minorBidi" w:hint="eastAsia"/>
          <w:szCs w:val="21"/>
        </w:rPr>
        <w:t>6. 为支持我们的共同增长目标和2030年可持续发展议程，我们重申对推进投资议程的承诺，并将重点关注基础设施发展，坚持数量与质量并重。多边开发银行在支持基础设施投资方面具有独特作用。我们已与多边开发银行进行了有效沟通，呼吁他们共同采取行动，支持基础设施投资，并促进私人投资。为此，我们欢迎11个多边开发银行在“支持基础设施投资行动的联合愿景声明”中做出的承诺，包括在各自机构的职责范围内宣布高质量基础设施项目的量化目标，及其为最大限度地提高基础设施项目质量、加强项目储备、增进新老多边开发银行的合作、提升发展中国家基础设施投资的有利环境和动员私人投资所做努力。我们强调，高质量基础设施投资非常重要，其旨在综合考虑生命周期成本、安全性、抗自然灾害的韧性、创造就业机会、能力建设以及知识和专业技能转移的基础上确保经济效率，同时处理好项目的社会和环境影响，并与经济和发展战略相一致。我们欢迎多边开发银行对G20多边开发银行优化资产负债表行动计划的回应，号召进一步落实该行动计划。加强互联互通是21世纪全球经济的必然要求，对促进可持续发展和共享繁荣具有关键作用。我们成立全球基础设施互联互通联盟，以加强各个基础设施互联互通项目的整体协同与合作。我们要求世界银行作为联盟秘书处，与全球基础设施中心（GIH）、OECD、其他多边开发银行以及有兴趣的G20成员一起开展工作，支持联盟的活动。我们核准《G20/OECD基础设施和中小企业融资工具多元化政策指南文件》，并欢迎GIH完成《政府与社会资本合作（PPP）风险分担解析报告》，以帮助发展中国家更好地评估基础设施风险。我们支持有效落实《G20/OECD公司治理原则》和《G20/OECD中小企业融资高级原则》，特别是期待根据金融稳定理事会（FSB）对公司治理进行的同行审议，对《G20/OECD公司治理原则》的评估方法进行修订。</w:t>
      </w:r>
    </w:p>
    <w:p w:rsidR="003709C6" w:rsidRPr="003709C6" w:rsidRDefault="003709C6" w:rsidP="003709C6">
      <w:pPr>
        <w:jc w:val="left"/>
        <w:rPr>
          <w:rFonts w:ascii="楷体" w:eastAsia="楷体" w:hAnsi="楷体" w:cstheme="minorBidi"/>
          <w:szCs w:val="21"/>
        </w:rPr>
      </w:pPr>
    </w:p>
    <w:p w:rsidR="003709C6" w:rsidRPr="003709C6" w:rsidRDefault="003709C6" w:rsidP="003709C6">
      <w:pPr>
        <w:jc w:val="left"/>
        <w:rPr>
          <w:rFonts w:ascii="楷体" w:eastAsia="楷体" w:hAnsi="楷体" w:cstheme="minorBidi" w:hint="eastAsia"/>
          <w:szCs w:val="21"/>
        </w:rPr>
      </w:pPr>
      <w:r w:rsidRPr="003709C6">
        <w:rPr>
          <w:rFonts w:ascii="楷体" w:eastAsia="楷体" w:hAnsi="楷体" w:cstheme="minorBidi" w:hint="eastAsia"/>
          <w:szCs w:val="21"/>
        </w:rPr>
        <w:t>7. 我们支持国际组织持续努力，在现有和已倡议机制的基础上，根据其职能和比较优势，做出协调且有效的响应，为所有地区、各种收入水平的发展中国家和中等收入国家的难民及其接收社区提供支持。我们期待在近期采取进一步措施。我们注意到世界银行正在讨论考虑建立一个全球危机应对平台。我们呼吁加强人道主义援助和发展援助及难民安置，并通过相关国际组织加大对难民及其接收社区的支持力度。</w:t>
      </w:r>
    </w:p>
    <w:p w:rsidR="003709C6" w:rsidRPr="003709C6" w:rsidRDefault="003709C6" w:rsidP="003709C6">
      <w:pPr>
        <w:jc w:val="left"/>
        <w:rPr>
          <w:rFonts w:ascii="楷体" w:eastAsia="楷体" w:hAnsi="楷体" w:cstheme="minorBidi"/>
          <w:szCs w:val="21"/>
        </w:rPr>
      </w:pPr>
    </w:p>
    <w:p w:rsidR="003709C6" w:rsidRPr="003709C6" w:rsidRDefault="003709C6" w:rsidP="003709C6">
      <w:pPr>
        <w:jc w:val="left"/>
        <w:rPr>
          <w:rFonts w:ascii="楷体" w:eastAsia="楷体" w:hAnsi="楷体" w:cstheme="minorBidi" w:hint="eastAsia"/>
          <w:szCs w:val="21"/>
        </w:rPr>
      </w:pPr>
      <w:r w:rsidRPr="003709C6">
        <w:rPr>
          <w:rFonts w:ascii="楷体" w:eastAsia="楷体" w:hAnsi="楷体" w:cstheme="minorBidi" w:hint="eastAsia"/>
          <w:szCs w:val="21"/>
        </w:rPr>
        <w:t>8. 我们核准了国际金融架构工作组关于完善国际金融架构的建议。在相关国际组织工作的基础上，我们将继续改善关于资本流动的分析、监测和对资本流动过度波动带来风险的管理。我们期待IMF在年底前完成关于应对资本流动的国别经验和新问题的审议。我们注意到正在进行的对OECD资本流动通则的审议工作。我们支持进一步加强以强劲的、以份额为基础的、资源充足的IMF为核心的全球金融安全网，提高IMF贷款工具的有效性、并在尊重各自职责的基础上进一步加强IMF与区域金融安全网之间的有效合作。在此方面，我们欢迎即将开展的清迈倡议多边化与IMF的联合演练，并呼吁IMF就贷款工具开展更多的工作。我们期待2017年年会前完成第15次份额总检查，包括形成一个新的份额公式。我们重申，份额调整应提高有活力的经济体的份额占比，以反映其在世界经济中的相对地位，因此可能的结果是新兴市场和发展中国家的份额占</w:t>
      </w:r>
      <w:proofErr w:type="gramStart"/>
      <w:r w:rsidRPr="003709C6">
        <w:rPr>
          <w:rFonts w:ascii="楷体" w:eastAsia="楷体" w:hAnsi="楷体" w:cstheme="minorBidi" w:hint="eastAsia"/>
          <w:szCs w:val="21"/>
        </w:rPr>
        <w:t>比整体</w:t>
      </w:r>
      <w:proofErr w:type="gramEnd"/>
      <w:r w:rsidRPr="003709C6">
        <w:rPr>
          <w:rFonts w:ascii="楷体" w:eastAsia="楷体" w:hAnsi="楷体" w:cstheme="minorBidi" w:hint="eastAsia"/>
          <w:szCs w:val="21"/>
        </w:rPr>
        <w:t>提高。我们期待世界银行按照达成一致的路线图和时间表实施股份审议，目标是逐渐实现平等投票权。我们强调促进有效且可持续的融资实践的重要性，并将继续改善债务重组进程。我们支持将加强的合同条款纳入主权债中的持续努力。我们支持巴黎俱乐部作为主要的国际官方双边债务重组平台，讨论一系列主权债问题，支持</w:t>
      </w:r>
      <w:r w:rsidRPr="003709C6">
        <w:rPr>
          <w:rFonts w:ascii="楷体" w:eastAsia="楷体" w:hAnsi="楷体" w:cstheme="minorBidi" w:hint="eastAsia"/>
          <w:szCs w:val="21"/>
        </w:rPr>
        <w:lastRenderedPageBreak/>
        <w:t>巴黎俱乐部持续吸纳更多新兴债权国，并欢迎韩国加入巴黎俱乐部。我们欢迎中国定期参加巴黎俱乐部会议，以及中方发挥更具建设性作用的意愿，包括进一步讨论潜在的成员身份问题。我们支持对扩大SDR的使用进行研究，如更广泛地发布以SDR作为报告货币的财务和统计数据，以及发行SDR计价债券的可能性，从而增强韧性。我们呼吁国际组织进一步开展工作以支持本币债券市场的发展，包括加强对低收入国家的支持。我们将国际金融架构工作组的职责延至2017年。</w:t>
      </w:r>
    </w:p>
    <w:p w:rsidR="003709C6" w:rsidRPr="003709C6" w:rsidRDefault="003709C6" w:rsidP="003709C6">
      <w:pPr>
        <w:jc w:val="left"/>
        <w:rPr>
          <w:rFonts w:ascii="楷体" w:eastAsia="楷体" w:hAnsi="楷体" w:cstheme="minorBidi"/>
          <w:szCs w:val="21"/>
        </w:rPr>
      </w:pPr>
    </w:p>
    <w:p w:rsidR="003709C6" w:rsidRPr="003709C6" w:rsidRDefault="003709C6" w:rsidP="003709C6">
      <w:pPr>
        <w:jc w:val="left"/>
        <w:rPr>
          <w:rFonts w:ascii="楷体" w:eastAsia="楷体" w:hAnsi="楷体" w:cstheme="minorBidi" w:hint="eastAsia"/>
          <w:szCs w:val="21"/>
        </w:rPr>
      </w:pPr>
      <w:r w:rsidRPr="003709C6">
        <w:rPr>
          <w:rFonts w:ascii="楷体" w:eastAsia="楷体" w:hAnsi="楷体" w:cstheme="minorBidi" w:hint="eastAsia"/>
          <w:szCs w:val="21"/>
        </w:rPr>
        <w:t>9. 近期市场动荡和不确定性再次凸显建立开放</w:t>
      </w:r>
      <w:proofErr w:type="gramStart"/>
      <w:r w:rsidRPr="003709C6">
        <w:rPr>
          <w:rFonts w:ascii="楷体" w:eastAsia="楷体" w:hAnsi="楷体" w:cstheme="minorBidi" w:hint="eastAsia"/>
          <w:szCs w:val="21"/>
        </w:rPr>
        <w:t>且具抗风险</w:t>
      </w:r>
      <w:proofErr w:type="gramEnd"/>
      <w:r w:rsidRPr="003709C6">
        <w:rPr>
          <w:rFonts w:ascii="楷体" w:eastAsia="楷体" w:hAnsi="楷体" w:cstheme="minorBidi" w:hint="eastAsia"/>
          <w:szCs w:val="21"/>
        </w:rPr>
        <w:t>能力金融体系的重要性。为此，我们继续承诺完成监管框架中剩余的核心工作，以及及时、全面和一致地落实已议定的金融改革，包括巴塞尔协议III和总损失吸收能力（TLAC）标准，以及有效的跨境处置机制。我们重申支持巴塞尔银行监管委员会（BCBS）在2016年底前完成巴塞尔协议III框架，在推动公平竞争的环境的同时，避免进一步大幅度提高整个银行业的总体资本金要求。我们期待BCBS进行全面的定量影响分析，从而为监管框架的最终设计和校准提供信息。我们将继续加强监测改革落实情况及其效果，以确保其符合我们的总体目标，包括应对任何未预见到的重大后果。我们期待FSB拟在杭州峰会期间向领导人提交的关于金融监管改革执行与效果的第二份年报。我们将继续应对保险业系统性风险的问题。我们欢迎针对国际活跃保险机构制定保险资本标准（ICS）的工作。我们欢迎IMF、FSB和BIS正在联合进行的总结宏观审慎框架和工具的国际经验的工作，以帮助促进实施有效的宏观审慎政策，并期待报告于杭州峰会前发布。我们欢迎FSB就应对资产管理业务结构脆弱性的政策建议征求意见。我们将继续密切监测并在必要时应对金融体系中的新风险和脆弱性，包括与影子银行、资产管理和其他市场化融资有关的风险。为妥善应对代理行业务减少问题，我们期待拟向杭州峰会提交的由FSB协调的四项行动计划的进展报告。G20期待进一步适当明确监管预期相关工作，包括10月份金融行动特别工作组（FATF）将讨论代理行指引。我们呼吁G20 成员、IMF和世界银行加大对各国能力建设的支持力度，从而帮助其改善全球反洗钱和反恐融资（AML/CFT）以及审慎标准的合</w:t>
      </w:r>
      <w:proofErr w:type="gramStart"/>
      <w:r w:rsidRPr="003709C6">
        <w:rPr>
          <w:rFonts w:ascii="楷体" w:eastAsia="楷体" w:hAnsi="楷体" w:cstheme="minorBidi" w:hint="eastAsia"/>
          <w:szCs w:val="21"/>
        </w:rPr>
        <w:t>规</w:t>
      </w:r>
      <w:proofErr w:type="gramEnd"/>
      <w:r w:rsidRPr="003709C6">
        <w:rPr>
          <w:rFonts w:ascii="楷体" w:eastAsia="楷体" w:hAnsi="楷体" w:cstheme="minorBidi" w:hint="eastAsia"/>
          <w:szCs w:val="21"/>
        </w:rPr>
        <w:t>工作。我们鼓励成员缩小在实施金融市场基础设施原则方面的差距，并加快在场外衍生品市场改革方面的行动。根据我们已通过的工作计划，我们期待那些关于中央对手抗风险能力、恢复计划和</w:t>
      </w:r>
      <w:proofErr w:type="gramStart"/>
      <w:r w:rsidRPr="003709C6">
        <w:rPr>
          <w:rFonts w:ascii="楷体" w:eastAsia="楷体" w:hAnsi="楷体" w:cstheme="minorBidi" w:hint="eastAsia"/>
          <w:szCs w:val="21"/>
        </w:rPr>
        <w:t>可</w:t>
      </w:r>
      <w:proofErr w:type="gramEnd"/>
      <w:r w:rsidRPr="003709C6">
        <w:rPr>
          <w:rFonts w:ascii="楷体" w:eastAsia="楷体" w:hAnsi="楷体" w:cstheme="minorBidi" w:hint="eastAsia"/>
          <w:szCs w:val="21"/>
        </w:rPr>
        <w:t>处置性的征求意见稿在杭州峰会之前发布。我们通过了由普惠金融全球合作伙伴（GPFI）制定的G20数字普惠金融高级原则、G20普惠金融指标体系升级版以及G20中小企业融资行动计划落实框架。我们鼓励各国在制定其更广泛的普惠金融计划时考虑这些原则，特别是数字普惠金融领域的计划。</w:t>
      </w:r>
    </w:p>
    <w:p w:rsidR="003709C6" w:rsidRPr="003709C6" w:rsidRDefault="003709C6" w:rsidP="003709C6">
      <w:pPr>
        <w:jc w:val="left"/>
        <w:rPr>
          <w:rFonts w:ascii="楷体" w:eastAsia="楷体" w:hAnsi="楷体" w:cstheme="minorBidi"/>
          <w:szCs w:val="21"/>
        </w:rPr>
      </w:pPr>
    </w:p>
    <w:p w:rsidR="003709C6" w:rsidRPr="003709C6" w:rsidRDefault="003709C6" w:rsidP="003709C6">
      <w:pPr>
        <w:jc w:val="left"/>
        <w:rPr>
          <w:rFonts w:ascii="楷体" w:eastAsia="楷体" w:hAnsi="楷体" w:cstheme="minorBidi" w:hint="eastAsia"/>
          <w:szCs w:val="21"/>
        </w:rPr>
      </w:pPr>
      <w:r w:rsidRPr="003709C6">
        <w:rPr>
          <w:rFonts w:ascii="楷体" w:eastAsia="楷体" w:hAnsi="楷体" w:cstheme="minorBidi" w:hint="eastAsia"/>
          <w:szCs w:val="21"/>
        </w:rPr>
        <w:t>10. 我们欢迎在日本京都召开的G20/OECD税基侵蚀和利润转移（BEPS）包容性框架首次会议，特别是参与该框架成员十分广泛，这将为及时、持续和广泛地落实G20/OECD的BEPS 项目并应对发展中国家面临的特殊挑战发挥关键作用。我们呼吁所有尚未就BEPS项目做出承诺的感兴趣的相关国家和辖区做出承诺，并平等参与该框架。我们也欢迎近期在有效和广泛落实国际公认的税收透明度标准方面取得的进展。我们重申呼吁所有还未做出承诺的国家，包括所有金融中心和辖区立刻做出承诺，最迟在2018年前实施自动情报交换标准，并签署多边税收行政互助公约。我们支持税收透明度与情报交换全球论坛就自动情报交换的实施情况进行监督，并期待在今年年底前收到其报告。我们核准OECD与G20成员合作提出的关于识别在税收透明度方面不合作辖区的客观标准建议。我们要求OECD在2017年6月前向我们报告辖区在税收透明度上取得的进展，以及税收透明度与情报交换全球论坛将如何管理国别审议进程，应对国家提出的补充审议要求，以便OECD在2017年7月G20领导人峰会前准备一份尚未在落实国际税收透明度标准上取得满意进展的辖区清单。对列入清单的辖区将考虑制定防御性措施。我们鼓励各国和国际组织帮助发展中国家加强税收能力建设，为此，我们对IMF、OECD、联合国和世界银行成立的新的税收合作平台，以及这些机构关于支持税收改</w:t>
      </w:r>
      <w:r w:rsidRPr="003709C6">
        <w:rPr>
          <w:rFonts w:ascii="楷体" w:eastAsia="楷体" w:hAnsi="楷体" w:cstheme="minorBidi" w:hint="eastAsia"/>
          <w:szCs w:val="21"/>
        </w:rPr>
        <w:lastRenderedPageBreak/>
        <w:t>革的有效技术援助机制的建议表示认可。我们期待在2017年年中收到相关进展更新情况。我们支持亚的</w:t>
      </w:r>
      <w:proofErr w:type="gramStart"/>
      <w:r w:rsidRPr="003709C6">
        <w:rPr>
          <w:rFonts w:ascii="楷体" w:eastAsia="楷体" w:hAnsi="楷体" w:cstheme="minorBidi" w:hint="eastAsia"/>
          <w:szCs w:val="21"/>
        </w:rPr>
        <w:t>斯税收</w:t>
      </w:r>
      <w:proofErr w:type="gramEnd"/>
      <w:r w:rsidRPr="003709C6">
        <w:rPr>
          <w:rFonts w:ascii="楷体" w:eastAsia="楷体" w:hAnsi="楷体" w:cstheme="minorBidi" w:hint="eastAsia"/>
          <w:szCs w:val="21"/>
        </w:rPr>
        <w:t>倡议的原则。我们认识到非法资金流动对各国经济都会产生巨大负面影响，并将继续推进G20在这方面的工作。</w:t>
      </w:r>
    </w:p>
    <w:p w:rsidR="003709C6" w:rsidRPr="003709C6" w:rsidRDefault="003709C6" w:rsidP="003709C6">
      <w:pPr>
        <w:jc w:val="left"/>
        <w:rPr>
          <w:rFonts w:ascii="楷体" w:eastAsia="楷体" w:hAnsi="楷体" w:cstheme="minorBidi"/>
          <w:szCs w:val="21"/>
        </w:rPr>
      </w:pPr>
    </w:p>
    <w:p w:rsidR="003709C6" w:rsidRPr="003709C6" w:rsidRDefault="003709C6" w:rsidP="003709C6">
      <w:pPr>
        <w:jc w:val="left"/>
        <w:rPr>
          <w:rFonts w:ascii="楷体" w:eastAsia="楷体" w:hAnsi="楷体" w:cstheme="minorBidi" w:hint="eastAsia"/>
          <w:szCs w:val="21"/>
        </w:rPr>
      </w:pPr>
      <w:r w:rsidRPr="003709C6">
        <w:rPr>
          <w:rFonts w:ascii="楷体" w:eastAsia="楷体" w:hAnsi="楷体" w:cstheme="minorBidi" w:hint="eastAsia"/>
          <w:szCs w:val="21"/>
        </w:rPr>
        <w:t>11. 我们认识到税收政策在更广泛的强劲、可持续和平衡增长议程中发挥着重要作用，也认识到公平、高效的国际税收环境对减少税收体系冲突的重要作用。正如我们在G20税收高级别研讨会讨论中所强调的，我们重视税收政策工具在促进创新驱动和包容性增长的供给侧结构性改革上的有效性，也重视税收确定性对于促进投资和贸易的益处。为此，我们要求OECD和IMF继续在促增长的税收政策和提高税收确定性方面开展工作。</w:t>
      </w:r>
    </w:p>
    <w:p w:rsidR="003709C6" w:rsidRPr="003709C6" w:rsidRDefault="003709C6" w:rsidP="003709C6">
      <w:pPr>
        <w:jc w:val="left"/>
        <w:rPr>
          <w:rFonts w:ascii="楷体" w:eastAsia="楷体" w:hAnsi="楷体" w:cstheme="minorBidi"/>
          <w:szCs w:val="21"/>
        </w:rPr>
      </w:pPr>
    </w:p>
    <w:p w:rsidR="003709C6" w:rsidRPr="003709C6" w:rsidRDefault="003709C6" w:rsidP="003709C6">
      <w:pPr>
        <w:jc w:val="left"/>
        <w:rPr>
          <w:rFonts w:ascii="楷体" w:eastAsia="楷体" w:hAnsi="楷体" w:cstheme="minorBidi" w:hint="eastAsia"/>
          <w:szCs w:val="21"/>
        </w:rPr>
      </w:pPr>
      <w:r w:rsidRPr="003709C6">
        <w:rPr>
          <w:rFonts w:ascii="楷体" w:eastAsia="楷体" w:hAnsi="楷体" w:cstheme="minorBidi" w:hint="eastAsia"/>
          <w:szCs w:val="21"/>
        </w:rPr>
        <w:t>12. 我们重申要求FATF和税收透明度与情报交换全球论坛在我们10月会议前，就如何加强国际透明度标准实施，包括获取法人和法律安排的受益所有权信息并开展跨国信息交换提出初步建议。</w:t>
      </w:r>
    </w:p>
    <w:p w:rsidR="003709C6" w:rsidRPr="003709C6" w:rsidRDefault="003709C6" w:rsidP="003709C6">
      <w:pPr>
        <w:jc w:val="left"/>
        <w:rPr>
          <w:rFonts w:ascii="楷体" w:eastAsia="楷体" w:hAnsi="楷体" w:cstheme="minorBidi"/>
          <w:szCs w:val="21"/>
        </w:rPr>
      </w:pPr>
    </w:p>
    <w:p w:rsidR="003709C6" w:rsidRPr="003709C6" w:rsidRDefault="003709C6" w:rsidP="003709C6">
      <w:pPr>
        <w:jc w:val="left"/>
        <w:rPr>
          <w:rFonts w:ascii="楷体" w:eastAsia="楷体" w:hAnsi="楷体" w:cstheme="minorBidi" w:hint="eastAsia"/>
          <w:szCs w:val="21"/>
        </w:rPr>
      </w:pPr>
      <w:r w:rsidRPr="003709C6">
        <w:rPr>
          <w:rFonts w:ascii="楷体" w:eastAsia="楷体" w:hAnsi="楷体" w:cstheme="minorBidi" w:hint="eastAsia"/>
          <w:szCs w:val="21"/>
        </w:rPr>
        <w:t>13. 我们对近期的恐怖袭击表示最强烈谴责。我们重申将保持团结一致，并决心打击所有形式的恐怖主义，无论发生在哪里。我们将应对恐怖融资的所有来源、技术和渠道。我们欢迎FATF在实施其打击恐怖融资新综合战略方面取得的进展，并呼吁有效落实其操作计划。在世界范围内快速、有效地落实FATF标准是当务之急。这就要求加强FATF的引导力，提高FATF网络以及与FATF类似的区域机构的有效性。我们呼吁FATF在2017年3月前就如何在这些领域取得进展向我们汇报。</w:t>
      </w:r>
    </w:p>
    <w:p w:rsidR="003709C6" w:rsidRPr="003709C6" w:rsidRDefault="003709C6" w:rsidP="003709C6">
      <w:pPr>
        <w:jc w:val="left"/>
        <w:rPr>
          <w:rFonts w:ascii="楷体" w:eastAsia="楷体" w:hAnsi="楷体" w:cstheme="minorBidi"/>
          <w:szCs w:val="21"/>
        </w:rPr>
      </w:pPr>
    </w:p>
    <w:p w:rsidR="003709C6" w:rsidRPr="003709C6" w:rsidRDefault="003709C6" w:rsidP="003709C6">
      <w:pPr>
        <w:jc w:val="left"/>
        <w:rPr>
          <w:rFonts w:ascii="楷体" w:eastAsia="楷体" w:hAnsi="楷体" w:cstheme="minorBidi" w:hint="eastAsia"/>
          <w:szCs w:val="21"/>
        </w:rPr>
      </w:pPr>
      <w:r w:rsidRPr="003709C6">
        <w:rPr>
          <w:rFonts w:ascii="楷体" w:eastAsia="楷体" w:hAnsi="楷体" w:cstheme="minorBidi" w:hint="eastAsia"/>
          <w:szCs w:val="21"/>
        </w:rPr>
        <w:t>14. 我们认识到，为支持在环境可持续前提下的全球发展，有必要扩大绿色投融资。我们欢迎绿色金融研究小组提交的《G20绿色金融综合报告》和由其倡议的自愿可选措施，以增强金融体系动员私人资本开展绿色投资的能力。具体来说，我们相信可通过以下努力来发展绿色金融：提供清晰的战略性政策信号与框架，推动绿色金融的自愿原则，扩大能力建设学习网络，支持本地绿色债券市场发展，开展国际合作以推动跨境绿色债券投资，鼓励并推动在环境与金融风险领域的知识共享，改善对绿色金融活动及其影响的评估方法。</w:t>
      </w:r>
    </w:p>
    <w:p w:rsidR="003709C6" w:rsidRPr="003709C6" w:rsidRDefault="003709C6" w:rsidP="003709C6">
      <w:pPr>
        <w:jc w:val="left"/>
        <w:rPr>
          <w:rFonts w:ascii="楷体" w:eastAsia="楷体" w:hAnsi="楷体" w:cstheme="minorBidi"/>
          <w:szCs w:val="21"/>
        </w:rPr>
      </w:pPr>
    </w:p>
    <w:p w:rsidR="003709C6" w:rsidRPr="003709C6" w:rsidRDefault="003709C6" w:rsidP="003709C6">
      <w:pPr>
        <w:jc w:val="left"/>
        <w:rPr>
          <w:rFonts w:ascii="楷体" w:eastAsia="楷体" w:hAnsi="楷体" w:cstheme="minorBidi" w:hint="eastAsia"/>
          <w:szCs w:val="21"/>
        </w:rPr>
      </w:pPr>
      <w:r w:rsidRPr="003709C6">
        <w:rPr>
          <w:rFonts w:ascii="楷体" w:eastAsia="楷体" w:hAnsi="楷体" w:cstheme="minorBidi" w:hint="eastAsia"/>
          <w:szCs w:val="21"/>
        </w:rPr>
        <w:t>15. 我们欢迎一些国家为帮助气候变化《巴黎协定》尽快生效所已采取的国内措施，同时鼓励其他国家这样做。我们重申呼吁及时实施气候变化《巴黎协定》，落实发达国家和国际组织就气候资金所作的承诺和其他国家就气候资金所作的声明。我们欢迎气候资金研究小组有关“以有效和透明的方式提供和动员气候资金以强化减缓和适应行动”的报告，并注意到有关“在发展援助和气候资金项目中实现气候变化因素主流化”的展望报告。根据明年G20主席国经商其他成员国确定的工作安排，我们2017年将继续就气候资金问题开展工作，目标是利用G20论坛的专长、知识和经验分享，为《联合国气候变化框架公约》（UNFCCC）下所进行的讨论</w:t>
      </w:r>
      <w:proofErr w:type="gramStart"/>
      <w:r w:rsidRPr="003709C6">
        <w:rPr>
          <w:rFonts w:ascii="楷体" w:eastAsia="楷体" w:hAnsi="楷体" w:cstheme="minorBidi" w:hint="eastAsia"/>
          <w:szCs w:val="21"/>
        </w:rPr>
        <w:t>作出</w:t>
      </w:r>
      <w:proofErr w:type="gramEnd"/>
      <w:r w:rsidRPr="003709C6">
        <w:rPr>
          <w:rFonts w:ascii="楷体" w:eastAsia="楷体" w:hAnsi="楷体" w:cstheme="minorBidi" w:hint="eastAsia"/>
          <w:szCs w:val="21"/>
        </w:rPr>
        <w:t>贡献。</w:t>
      </w:r>
    </w:p>
    <w:p w:rsidR="003709C6" w:rsidRPr="003709C6" w:rsidRDefault="003709C6" w:rsidP="003709C6">
      <w:pPr>
        <w:jc w:val="left"/>
        <w:rPr>
          <w:rFonts w:ascii="楷体" w:eastAsia="楷体" w:hAnsi="楷体" w:cstheme="minorBidi"/>
          <w:szCs w:val="21"/>
        </w:rPr>
      </w:pPr>
    </w:p>
    <w:p w:rsidR="007562D8" w:rsidRDefault="003709C6" w:rsidP="003709C6">
      <w:pPr>
        <w:jc w:val="left"/>
        <w:rPr>
          <w:rFonts w:ascii="楷体" w:eastAsia="楷体" w:hAnsi="楷体" w:cstheme="minorBidi" w:hint="eastAsia"/>
          <w:szCs w:val="21"/>
        </w:rPr>
      </w:pPr>
      <w:r w:rsidRPr="003709C6">
        <w:rPr>
          <w:rFonts w:ascii="楷体" w:eastAsia="楷体" w:hAnsi="楷体" w:cstheme="minorBidi" w:hint="eastAsia"/>
          <w:szCs w:val="21"/>
        </w:rPr>
        <w:t>16. 我们重申致力于在中期规范并逐步取消低效的、鼓励浪费的化石燃料补贴，并认识到有必要为贫困人口提供支持。此外，我们鼓励所有G20成员考虑参与低效的、鼓励浪费的化石燃料补贴自愿同行审议</w:t>
      </w:r>
    </w:p>
    <w:p w:rsidR="007562D8" w:rsidRDefault="007562D8" w:rsidP="00597D9F">
      <w:pPr>
        <w:rPr>
          <w:rFonts w:ascii="楷体" w:eastAsia="楷体" w:hAnsi="楷体" w:cstheme="minorBidi" w:hint="eastAsia"/>
          <w:szCs w:val="21"/>
        </w:rPr>
      </w:pPr>
    </w:p>
    <w:p w:rsidR="007562D8" w:rsidRDefault="007562D8" w:rsidP="00597D9F">
      <w:pPr>
        <w:rPr>
          <w:rFonts w:ascii="楷体" w:eastAsia="楷体" w:hAnsi="楷体" w:cstheme="minorBidi" w:hint="eastAsia"/>
          <w:szCs w:val="21"/>
        </w:rPr>
      </w:pPr>
    </w:p>
    <w:p w:rsidR="007562D8" w:rsidRDefault="007562D8" w:rsidP="00597D9F">
      <w:pPr>
        <w:rPr>
          <w:rFonts w:ascii="楷体" w:eastAsia="楷体" w:hAnsi="楷体" w:cstheme="minorBidi" w:hint="eastAsia"/>
          <w:szCs w:val="21"/>
        </w:rPr>
      </w:pPr>
    </w:p>
    <w:p w:rsidR="00F738AB" w:rsidRDefault="00F738AB" w:rsidP="005F5D3A">
      <w:pPr>
        <w:pStyle w:val="p17"/>
        <w:rPr>
          <w:rFonts w:ascii="宋体" w:hAnsi="宋体"/>
          <w:b/>
          <w:bCs/>
          <w:color w:val="000080"/>
          <w:sz w:val="28"/>
          <w:szCs w:val="28"/>
        </w:rPr>
      </w:pPr>
    </w:p>
    <w:p w:rsidR="00571E2E" w:rsidRDefault="00571E2E" w:rsidP="00571E2E">
      <w:pPr>
        <w:pStyle w:val="p17"/>
        <w:jc w:val="center"/>
        <w:rPr>
          <w:rFonts w:ascii="宋体" w:hAnsi="宋体"/>
          <w:b/>
          <w:bCs/>
          <w:color w:val="000080"/>
          <w:sz w:val="28"/>
          <w:szCs w:val="28"/>
        </w:rPr>
      </w:pPr>
      <w:r>
        <w:rPr>
          <w:rFonts w:ascii="宋体" w:hAnsi="宋体" w:hint="eastAsia"/>
          <w:b/>
          <w:bCs/>
          <w:color w:val="000080"/>
          <w:sz w:val="28"/>
          <w:szCs w:val="28"/>
        </w:rPr>
        <w:lastRenderedPageBreak/>
        <w:t>研究所</w:t>
      </w:r>
    </w:p>
    <w:p w:rsidR="00571E2E" w:rsidRDefault="00571E2E" w:rsidP="00571E2E">
      <w:pPr>
        <w:pStyle w:val="p17"/>
        <w:spacing w:line="360" w:lineRule="auto"/>
        <w:ind w:firstLineChars="200" w:firstLine="360"/>
        <w:jc w:val="left"/>
        <w:rPr>
          <w:rFonts w:ascii="宋体" w:hAnsi="宋体"/>
          <w:sz w:val="18"/>
          <w:szCs w:val="18"/>
        </w:rPr>
      </w:pPr>
      <w:r>
        <w:rPr>
          <w:rFonts w:ascii="宋体" w:hAnsi="宋体" w:hint="eastAsia"/>
          <w:sz w:val="18"/>
          <w:szCs w:val="18"/>
        </w:rPr>
        <w:t>公司研究所具有一批丰富实战经验的期货产业研究员及专业的优秀分析师，致力于为客户提供中国资本市场</w:t>
      </w:r>
      <w:r>
        <w:rPr>
          <w:rFonts w:ascii="宋体" w:hAnsi="宋体" w:hint="eastAsia"/>
          <w:b/>
          <w:bCs/>
          <w:sz w:val="18"/>
          <w:szCs w:val="18"/>
        </w:rPr>
        <w:t>前瞻性、可操作性</w:t>
      </w:r>
      <w:r>
        <w:rPr>
          <w:rFonts w:ascii="宋体" w:hAnsi="宋体" w:hint="eastAsia"/>
          <w:sz w:val="18"/>
          <w:szCs w:val="18"/>
        </w:rPr>
        <w:t>的投资方案及各类型市场的研究报告，通过对市场进行深度挖掘，提示投资机会和市场风险，完成对资本市场现象、规律的研究探索。</w:t>
      </w:r>
    </w:p>
    <w:p w:rsidR="00571E2E" w:rsidRDefault="00571E2E" w:rsidP="00571E2E">
      <w:pPr>
        <w:pStyle w:val="p17"/>
        <w:spacing w:line="360" w:lineRule="auto"/>
        <w:ind w:firstLineChars="200" w:firstLine="360"/>
        <w:jc w:val="left"/>
        <w:rPr>
          <w:rFonts w:ascii="宋体" w:hAnsi="宋体"/>
          <w:sz w:val="18"/>
          <w:szCs w:val="18"/>
        </w:rPr>
      </w:pPr>
      <w:r>
        <w:rPr>
          <w:rFonts w:ascii="宋体" w:hAnsi="宋体" w:hint="eastAsia"/>
          <w:sz w:val="18"/>
          <w:szCs w:val="18"/>
        </w:rPr>
        <w:t>研究范围涉及目前所有商品期货以及金融衍生品；我们推崇</w:t>
      </w:r>
      <w:r>
        <w:rPr>
          <w:rFonts w:ascii="宋体" w:hAnsi="宋体" w:hint="eastAsia"/>
          <w:b/>
          <w:bCs/>
          <w:sz w:val="18"/>
          <w:szCs w:val="18"/>
        </w:rPr>
        <w:t>产业链</w:t>
      </w:r>
      <w:r>
        <w:rPr>
          <w:rFonts w:ascii="宋体" w:hAnsi="宋体" w:hint="eastAsia"/>
          <w:sz w:val="18"/>
          <w:szCs w:val="18"/>
        </w:rPr>
        <w:t>的研究；我们看重</w:t>
      </w:r>
      <w:r>
        <w:rPr>
          <w:rFonts w:ascii="宋体" w:hAnsi="宋体" w:hint="eastAsia"/>
          <w:b/>
          <w:bCs/>
          <w:sz w:val="18"/>
          <w:szCs w:val="18"/>
        </w:rPr>
        <w:t>数量分析法</w:t>
      </w:r>
      <w:r>
        <w:rPr>
          <w:rFonts w:ascii="宋体" w:hAnsi="宋体" w:hint="eastAsia"/>
          <w:sz w:val="18"/>
          <w:szCs w:val="18"/>
        </w:rPr>
        <w:t>；我们提倡</w:t>
      </w:r>
      <w:r>
        <w:rPr>
          <w:rFonts w:ascii="宋体" w:hAnsi="宋体" w:hint="eastAsia"/>
          <w:b/>
          <w:bCs/>
          <w:sz w:val="18"/>
          <w:szCs w:val="18"/>
        </w:rPr>
        <w:t>独立性</w:t>
      </w:r>
      <w:r>
        <w:rPr>
          <w:rFonts w:ascii="宋体" w:hAnsi="宋体" w:hint="eastAsia"/>
          <w:sz w:val="18"/>
          <w:szCs w:val="18"/>
        </w:rPr>
        <w:t>，鼓励分析师在纷繁复杂的环境下保持清醒。</w:t>
      </w:r>
    </w:p>
    <w:p w:rsidR="00571E2E" w:rsidRDefault="00571E2E" w:rsidP="00571E2E">
      <w:pPr>
        <w:pStyle w:val="p17"/>
        <w:spacing w:line="360" w:lineRule="auto"/>
        <w:ind w:firstLineChars="200" w:firstLine="360"/>
        <w:jc w:val="left"/>
        <w:rPr>
          <w:rFonts w:ascii="宋体" w:hAnsi="宋体"/>
          <w:sz w:val="18"/>
          <w:szCs w:val="18"/>
        </w:rPr>
      </w:pPr>
      <w:r>
        <w:rPr>
          <w:rFonts w:ascii="宋体" w:hAnsi="宋体" w:hint="eastAsia"/>
          <w:sz w:val="18"/>
          <w:szCs w:val="18"/>
        </w:rPr>
        <w:t>我们将积极依托</w:t>
      </w:r>
      <w:r>
        <w:rPr>
          <w:rFonts w:ascii="宋体" w:hAnsi="宋体" w:hint="eastAsia"/>
          <w:b/>
          <w:bCs/>
          <w:sz w:val="18"/>
          <w:szCs w:val="18"/>
        </w:rPr>
        <w:t>股东单位--广州证券</w:t>
      </w:r>
      <w:r>
        <w:rPr>
          <w:rFonts w:ascii="宋体" w:hAnsi="宋体" w:hint="eastAsia"/>
          <w:sz w:val="18"/>
          <w:szCs w:val="18"/>
        </w:rPr>
        <w:t>在宏观经济、产业领域的高</w:t>
      </w:r>
      <w:proofErr w:type="gramStart"/>
      <w:r>
        <w:rPr>
          <w:rFonts w:ascii="宋体" w:hAnsi="宋体" w:hint="eastAsia"/>
          <w:sz w:val="18"/>
          <w:szCs w:val="18"/>
        </w:rPr>
        <w:t>端研究</w:t>
      </w:r>
      <w:proofErr w:type="gramEnd"/>
      <w:r>
        <w:rPr>
          <w:rFonts w:ascii="宋体" w:hAnsi="宋体" w:hint="eastAsia"/>
          <w:sz w:val="18"/>
          <w:szCs w:val="18"/>
        </w:rPr>
        <w:t>资源优势，以“</w:t>
      </w:r>
      <w:r>
        <w:rPr>
          <w:rFonts w:ascii="宋体" w:hAnsi="宋体" w:hint="eastAsia"/>
          <w:b/>
          <w:bCs/>
          <w:sz w:val="18"/>
          <w:szCs w:val="18"/>
        </w:rPr>
        <w:t>宏观、产业和行情策略分析</w:t>
      </w:r>
      <w:r>
        <w:rPr>
          <w:rFonts w:ascii="宋体" w:hAnsi="宋体" w:hint="eastAsia"/>
          <w:sz w:val="18"/>
          <w:szCs w:val="18"/>
        </w:rPr>
        <w:t>”为核心，大力推进市场化和标准化运作，逐步完善研究产品体系，打造具有特色品牌影响力的现代产业与金融研究部。</w:t>
      </w:r>
    </w:p>
    <w:p w:rsidR="00571E2E" w:rsidRDefault="00571E2E" w:rsidP="00571E2E">
      <w:pPr>
        <w:pStyle w:val="p17"/>
        <w:spacing w:line="360" w:lineRule="auto"/>
        <w:ind w:firstLineChars="200" w:firstLine="360"/>
        <w:rPr>
          <w:rFonts w:ascii="宋体" w:hAnsi="宋体"/>
          <w:b/>
          <w:bCs/>
          <w:sz w:val="18"/>
          <w:szCs w:val="18"/>
        </w:rPr>
      </w:pPr>
      <w:r>
        <w:rPr>
          <w:rFonts w:ascii="宋体" w:hAnsi="宋体" w:hint="eastAsia"/>
          <w:sz w:val="18"/>
          <w:szCs w:val="18"/>
        </w:rPr>
        <w:t>核心理念：</w:t>
      </w:r>
      <w:r>
        <w:rPr>
          <w:rFonts w:ascii="宋体" w:hAnsi="宋体" w:hint="eastAsia"/>
          <w:b/>
          <w:bCs/>
          <w:sz w:val="18"/>
          <w:szCs w:val="18"/>
        </w:rPr>
        <w:t>研究创造价值，深入带来远见</w:t>
      </w:r>
    </w:p>
    <w:p w:rsidR="00571E2E" w:rsidRDefault="00571E2E" w:rsidP="00571E2E">
      <w:pPr>
        <w:pStyle w:val="p17"/>
        <w:rPr>
          <w:rFonts w:ascii="宋体" w:hAnsi="宋体"/>
        </w:rPr>
      </w:pPr>
    </w:p>
    <w:p w:rsidR="00571E2E" w:rsidRDefault="00571E2E" w:rsidP="00571E2E">
      <w:pPr>
        <w:pStyle w:val="p17"/>
        <w:rPr>
          <w:rFonts w:ascii="宋体" w:hAnsi="宋体"/>
        </w:rPr>
      </w:pPr>
    </w:p>
    <w:p w:rsidR="00571E2E" w:rsidRDefault="00571E2E" w:rsidP="00571E2E">
      <w:pPr>
        <w:pStyle w:val="p17"/>
        <w:jc w:val="center"/>
        <w:rPr>
          <w:rFonts w:ascii="宋体" w:hAnsi="宋体"/>
          <w:b/>
          <w:bCs/>
          <w:color w:val="000080"/>
          <w:sz w:val="28"/>
          <w:szCs w:val="28"/>
        </w:rPr>
      </w:pPr>
      <w:r>
        <w:rPr>
          <w:rFonts w:ascii="宋体" w:hAnsi="宋体" w:hint="eastAsia"/>
          <w:b/>
          <w:bCs/>
          <w:color w:val="000080"/>
          <w:sz w:val="28"/>
          <w:szCs w:val="28"/>
        </w:rPr>
        <w:t>联系方式</w:t>
      </w:r>
    </w:p>
    <w:p w:rsidR="00571E2E" w:rsidRDefault="00571E2E" w:rsidP="00571E2E">
      <w:pPr>
        <w:pStyle w:val="p17"/>
        <w:rPr>
          <w:rFonts w:ascii="宋体" w:hAnsi="宋体"/>
          <w:sz w:val="24"/>
          <w:szCs w:val="24"/>
        </w:rPr>
      </w:pPr>
    </w:p>
    <w:p w:rsidR="00571E2E" w:rsidRDefault="00571E2E" w:rsidP="00571E2E">
      <w:pPr>
        <w:pStyle w:val="p17"/>
        <w:rPr>
          <w:rFonts w:ascii="宋体" w:hAnsi="宋体"/>
        </w:rPr>
      </w:pPr>
      <w:r>
        <w:rPr>
          <w:rFonts w:ascii="宋体" w:hAnsi="宋体" w:hint="eastAsia"/>
        </w:rPr>
        <w:t xml:space="preserve"> </w:t>
      </w:r>
      <w:r w:rsidRPr="008F5420">
        <w:rPr>
          <w:rFonts w:ascii="宋体" w:hAnsi="宋体"/>
          <w:noProof/>
          <w:sz w:val="18"/>
          <w:szCs w:val="18"/>
        </w:rPr>
        <w:drawing>
          <wp:inline distT="0" distB="0" distL="0" distR="0" wp14:anchorId="59EA7FA1" wp14:editId="142F1C35">
            <wp:extent cx="810895" cy="723265"/>
            <wp:effectExtent l="0" t="0" r="0" b="0"/>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descr="图片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0895" cy="723265"/>
                    </a:xfrm>
                    <a:prstGeom prst="rect">
                      <a:avLst/>
                    </a:prstGeom>
                    <a:noFill/>
                    <a:ln>
                      <a:noFill/>
                    </a:ln>
                  </pic:spPr>
                </pic:pic>
              </a:graphicData>
            </a:graphic>
          </wp:inline>
        </w:drawing>
      </w:r>
      <w:r>
        <w:rPr>
          <w:rFonts w:ascii="宋体" w:hAnsi="宋体" w:hint="eastAsia"/>
        </w:rPr>
        <w:t xml:space="preserve">         </w:t>
      </w:r>
      <w:r w:rsidRPr="008F5420">
        <w:rPr>
          <w:rFonts w:ascii="宋体" w:hAnsi="宋体"/>
          <w:noProof/>
        </w:rPr>
        <w:drawing>
          <wp:inline distT="0" distB="0" distL="0" distR="0" wp14:anchorId="6E59D320" wp14:editId="07056379">
            <wp:extent cx="731520" cy="731520"/>
            <wp:effectExtent l="0" t="0" r="0" b="0"/>
            <wp:docPr id="5" name="图片 5"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图片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inline>
        </w:drawing>
      </w:r>
      <w:r>
        <w:rPr>
          <w:rFonts w:ascii="宋体" w:hAnsi="宋体" w:hint="eastAsia"/>
        </w:rPr>
        <w:t xml:space="preserve">         </w:t>
      </w:r>
      <w:r w:rsidRPr="008F5420">
        <w:rPr>
          <w:rFonts w:ascii="宋体" w:hAnsi="宋体"/>
          <w:noProof/>
        </w:rPr>
        <w:drawing>
          <wp:inline distT="0" distB="0" distL="0" distR="0" wp14:anchorId="74C5BB32" wp14:editId="60AB6DBD">
            <wp:extent cx="835025" cy="771525"/>
            <wp:effectExtent l="0" t="0" r="0" b="0"/>
            <wp:docPr id="4" name="图片 4"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descr="图片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5025" cy="771525"/>
                    </a:xfrm>
                    <a:prstGeom prst="rect">
                      <a:avLst/>
                    </a:prstGeom>
                    <a:noFill/>
                    <a:ln>
                      <a:noFill/>
                    </a:ln>
                  </pic:spPr>
                </pic:pic>
              </a:graphicData>
            </a:graphic>
          </wp:inline>
        </w:drawing>
      </w:r>
      <w:r>
        <w:rPr>
          <w:rFonts w:ascii="宋体" w:hAnsi="宋体" w:hint="eastAsia"/>
        </w:rPr>
        <w:t xml:space="preserve">         </w:t>
      </w:r>
      <w:r w:rsidRPr="008F5420">
        <w:rPr>
          <w:rFonts w:ascii="宋体" w:hAnsi="宋体"/>
          <w:noProof/>
        </w:rPr>
        <w:drawing>
          <wp:inline distT="0" distB="0" distL="0" distR="0" wp14:anchorId="2B9DE02D" wp14:editId="62ADE321">
            <wp:extent cx="835025" cy="755650"/>
            <wp:effectExtent l="0" t="0" r="0" b="0"/>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descr="图片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5025" cy="755650"/>
                    </a:xfrm>
                    <a:prstGeom prst="rect">
                      <a:avLst/>
                    </a:prstGeom>
                    <a:noFill/>
                    <a:ln>
                      <a:noFill/>
                    </a:ln>
                  </pic:spPr>
                </pic:pic>
              </a:graphicData>
            </a:graphic>
          </wp:inline>
        </w:drawing>
      </w:r>
    </w:p>
    <w:p w:rsidR="00571E2E" w:rsidRDefault="00571E2E" w:rsidP="00571E2E">
      <w:pPr>
        <w:pStyle w:val="p17"/>
        <w:rPr>
          <w:rFonts w:ascii="宋体" w:hAnsi="宋体"/>
          <w:sz w:val="18"/>
          <w:szCs w:val="18"/>
        </w:rPr>
      </w:pPr>
      <w:r>
        <w:rPr>
          <w:rFonts w:ascii="宋体" w:hAnsi="宋体" w:hint="eastAsia"/>
          <w:sz w:val="18"/>
          <w:szCs w:val="18"/>
        </w:rPr>
        <w:t xml:space="preserve">    金融研究               农产品研究                金属研究                 能源化工</w:t>
      </w:r>
    </w:p>
    <w:p w:rsidR="00571E2E" w:rsidRDefault="00571E2E" w:rsidP="00571E2E">
      <w:pPr>
        <w:pStyle w:val="p17"/>
        <w:spacing w:line="360" w:lineRule="auto"/>
        <w:rPr>
          <w:rFonts w:ascii="宋体" w:hAnsi="宋体"/>
          <w:b/>
          <w:bCs/>
          <w:sz w:val="18"/>
          <w:szCs w:val="18"/>
        </w:rPr>
      </w:pPr>
      <w:r>
        <w:rPr>
          <w:rFonts w:ascii="宋体" w:hAnsi="宋体" w:hint="eastAsia"/>
          <w:sz w:val="18"/>
          <w:szCs w:val="18"/>
        </w:rPr>
        <w:t xml:space="preserve">   020-22139858           020-22139813            020-22139817             020-22139824</w:t>
      </w:r>
    </w:p>
    <w:p w:rsidR="00571E2E" w:rsidRDefault="00571E2E" w:rsidP="00571E2E">
      <w:pPr>
        <w:pStyle w:val="p17"/>
        <w:rPr>
          <w:rFonts w:ascii="宋体" w:hAnsi="宋体"/>
          <w:b/>
          <w:bCs/>
          <w:sz w:val="18"/>
          <w:szCs w:val="18"/>
        </w:rPr>
      </w:pPr>
    </w:p>
    <w:p w:rsidR="00571E2E" w:rsidRDefault="00571E2E" w:rsidP="00571E2E">
      <w:pPr>
        <w:pStyle w:val="p17"/>
        <w:rPr>
          <w:rFonts w:ascii="宋体" w:hAnsi="宋体"/>
          <w:b/>
          <w:bCs/>
          <w:sz w:val="18"/>
          <w:szCs w:val="18"/>
        </w:rPr>
      </w:pPr>
      <w:r w:rsidRPr="00D578E8">
        <w:rPr>
          <w:rFonts w:ascii="宋体" w:hAnsi="宋体" w:hint="eastAsia"/>
          <w:bCs/>
          <w:sz w:val="18"/>
          <w:szCs w:val="18"/>
        </w:rPr>
        <w:t>地址：广东省广州市天河区珠江西路5号广州国际金融中心主塔写字楼第1007-1012房</w:t>
      </w:r>
    </w:p>
    <w:p w:rsidR="00571E2E" w:rsidRDefault="00571E2E" w:rsidP="00571E2E">
      <w:pPr>
        <w:pStyle w:val="p17"/>
        <w:spacing w:line="360" w:lineRule="auto"/>
        <w:jc w:val="center"/>
        <w:rPr>
          <w:rFonts w:ascii="宋体" w:hAnsi="宋体"/>
          <w:b/>
          <w:bCs/>
          <w:color w:val="800000"/>
          <w:sz w:val="18"/>
          <w:szCs w:val="18"/>
        </w:rPr>
      </w:pPr>
      <w:r>
        <w:rPr>
          <w:rFonts w:ascii="宋体" w:hAnsi="宋体" w:hint="eastAsia"/>
          <w:b/>
          <w:bCs/>
          <w:color w:val="800000"/>
          <w:sz w:val="18"/>
          <w:szCs w:val="18"/>
        </w:rPr>
        <w:t>免责声明</w:t>
      </w:r>
    </w:p>
    <w:p w:rsidR="00571E2E" w:rsidRDefault="00571E2E" w:rsidP="00571E2E">
      <w:pPr>
        <w:pStyle w:val="p17"/>
        <w:spacing w:line="360" w:lineRule="auto"/>
        <w:ind w:firstLineChars="200" w:firstLine="360"/>
        <w:rPr>
          <w:rFonts w:ascii="宋体" w:hAnsi="宋体"/>
          <w:color w:val="808080"/>
          <w:sz w:val="18"/>
          <w:szCs w:val="18"/>
        </w:rPr>
      </w:pPr>
      <w:r>
        <w:rPr>
          <w:rFonts w:ascii="宋体" w:hAnsi="宋体" w:hint="eastAsia"/>
          <w:color w:val="800000"/>
          <w:sz w:val="18"/>
          <w:szCs w:val="18"/>
        </w:rPr>
        <w:t>本报告的信息均来源于公开资料，我公司对这些信息的准确性和完整性不作任何保证，也不保证所包含的信息和建议不会发生任何变更。我们已力求报告内容的客观、公正，但文中的观点、结论和建议仅供参考，报告中的信息或意见并不构成所述品种的操作依据，投资者据此做出的任何投资决策与本公司和作者无关。</w:t>
      </w:r>
    </w:p>
    <w:p w:rsidR="000D3F9F" w:rsidRPr="00F13EAB" w:rsidRDefault="000D3F9F" w:rsidP="00571E2E">
      <w:pPr>
        <w:autoSpaceDN w:val="0"/>
        <w:spacing w:line="360" w:lineRule="auto"/>
        <w:rPr>
          <w:rFonts w:asciiTheme="minorEastAsia" w:eastAsiaTheme="minorEastAsia" w:hAnsiTheme="minorEastAsia"/>
          <w:color w:val="FFFFFF"/>
          <w:szCs w:val="21"/>
        </w:rPr>
      </w:pPr>
    </w:p>
    <w:p w:rsidR="00F13E54" w:rsidRPr="00571E2E" w:rsidRDefault="00F13E54" w:rsidP="003833DA">
      <w:pPr>
        <w:spacing w:line="360" w:lineRule="auto"/>
        <w:rPr>
          <w:rFonts w:ascii="宋体" w:hAnsi="宋体"/>
          <w:szCs w:val="21"/>
        </w:rPr>
      </w:pPr>
    </w:p>
    <w:p w:rsidR="007014EE" w:rsidRDefault="007014EE" w:rsidP="003833DA">
      <w:pPr>
        <w:spacing w:line="360" w:lineRule="auto"/>
        <w:rPr>
          <w:rFonts w:ascii="宋体" w:hAnsi="宋体"/>
          <w:szCs w:val="21"/>
        </w:rPr>
      </w:pPr>
    </w:p>
    <w:sectPr w:rsidR="007014EE" w:rsidSect="00777534">
      <w:headerReference w:type="default" r:id="rId14"/>
      <w:footerReference w:type="even" r:id="rId15"/>
      <w:footerReference w:type="default" r:id="rId16"/>
      <w:pgSz w:w="11906" w:h="16838"/>
      <w:pgMar w:top="1440" w:right="1797" w:bottom="731" w:left="1797"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21D" w:rsidRDefault="00AE421D">
      <w:r>
        <w:separator/>
      </w:r>
    </w:p>
  </w:endnote>
  <w:endnote w:type="continuationSeparator" w:id="0">
    <w:p w:rsidR="00AE421D" w:rsidRDefault="00AE4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ill Sans">
    <w:altName w:val="Times New Roman"/>
    <w:charset w:val="00"/>
    <w:family w:val="auto"/>
    <w:pitch w:val="default"/>
    <w:sig w:usb0="00000000" w:usb1="00000000" w:usb2="00000000" w:usb3="00000000" w:csb0="00040001" w:csb1="00000000"/>
  </w:font>
  <w:font w:name="ヒラギノ角ゴ Pro W3">
    <w:altName w:val="Times New Roman"/>
    <w:charset w:val="00"/>
    <w:family w:val="auto"/>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8A" w:rsidRDefault="00386AAB">
    <w:pPr>
      <w:pStyle w:val="a6"/>
      <w:framePr w:h="0" w:wrap="around" w:vAnchor="text" w:hAnchor="margin" w:xAlign="center" w:y="1"/>
      <w:rPr>
        <w:rStyle w:val="a3"/>
      </w:rPr>
    </w:pPr>
    <w:r>
      <w:fldChar w:fldCharType="begin"/>
    </w:r>
    <w:r w:rsidR="002A048A">
      <w:rPr>
        <w:rStyle w:val="a3"/>
      </w:rPr>
      <w:instrText xml:space="preserve">PAGE  </w:instrText>
    </w:r>
    <w:r>
      <w:fldChar w:fldCharType="end"/>
    </w:r>
  </w:p>
  <w:p w:rsidR="002A048A" w:rsidRDefault="002A048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8A" w:rsidRDefault="002A048A">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21D" w:rsidRDefault="00AE421D">
      <w:r>
        <w:separator/>
      </w:r>
    </w:p>
  </w:footnote>
  <w:footnote w:type="continuationSeparator" w:id="0">
    <w:p w:rsidR="00AE421D" w:rsidRDefault="00AE4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8A" w:rsidRDefault="00073066" w:rsidP="00327406">
    <w:pPr>
      <w:pStyle w:val="a5"/>
      <w:pBdr>
        <w:top w:val="none" w:sz="0" w:space="0" w:color="auto"/>
        <w:left w:val="none" w:sz="0" w:space="0" w:color="auto"/>
        <w:bottom w:val="none" w:sz="0" w:space="0" w:color="auto"/>
        <w:right w:val="none" w:sz="0" w:space="0" w:color="auto"/>
      </w:pBdr>
      <w:jc w:val="left"/>
      <w:rPr>
        <w:rFonts w:ascii="新宋体" w:eastAsia="新宋体" w:hAnsi="新宋体"/>
        <w:bCs/>
        <w:sz w:val="24"/>
        <w:szCs w:val="24"/>
      </w:rPr>
    </w:pPr>
    <w:r>
      <w:rPr>
        <w:noProof/>
      </w:rPr>
      <w:drawing>
        <wp:anchor distT="0" distB="0" distL="114300" distR="114300" simplePos="0" relativeHeight="251657728" behindDoc="0" locked="0" layoutInCell="1" allowOverlap="1" wp14:anchorId="077ABAE3" wp14:editId="0A603CE8">
          <wp:simplePos x="0" y="0"/>
          <wp:positionH relativeFrom="column">
            <wp:posOffset>-685800</wp:posOffset>
          </wp:positionH>
          <wp:positionV relativeFrom="paragraph">
            <wp:posOffset>-418465</wp:posOffset>
          </wp:positionV>
          <wp:extent cx="1714500" cy="610870"/>
          <wp:effectExtent l="0" t="0" r="0" b="0"/>
          <wp:wrapNone/>
          <wp:docPr id="1" name="图片 3" descr="说明: 广期新vi短称(越秀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广期新vi短称(越秀新版)"/>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108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chineseCounting"/>
      <w:suff w:val="nothing"/>
      <w:lvlText w:val="%1、"/>
      <w:lvlJc w:val="left"/>
      <w:pPr>
        <w:ind w:left="0" w:firstLine="0"/>
      </w:pPr>
      <w:rPr>
        <w:rFonts w:hint="eastAsia"/>
      </w:rPr>
    </w:lvl>
    <w:lvl w:ilvl="1">
      <w:start w:val="1"/>
      <w:numFmt w:val="chineseCounting"/>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nsid w:val="0000000B"/>
    <w:multiLevelType w:val="singleLevel"/>
    <w:tmpl w:val="0000000B"/>
    <w:lvl w:ilvl="0">
      <w:start w:val="1"/>
      <w:numFmt w:val="bullet"/>
      <w:lvlText w:val=""/>
      <w:lvlJc w:val="left"/>
      <w:pPr>
        <w:tabs>
          <w:tab w:val="num" w:pos="420"/>
        </w:tabs>
        <w:ind w:left="420" w:hanging="420"/>
      </w:pPr>
      <w:rPr>
        <w:rFonts w:ascii="Wingdings" w:hAnsi="Wingdings" w:hint="default"/>
      </w:rPr>
    </w:lvl>
  </w:abstractNum>
  <w:abstractNum w:abstractNumId="2">
    <w:nsid w:val="02E07ECB"/>
    <w:multiLevelType w:val="hybridMultilevel"/>
    <w:tmpl w:val="AC04C914"/>
    <w:lvl w:ilvl="0" w:tplc="CA90818E">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
    <w:nsid w:val="0CF25D3A"/>
    <w:multiLevelType w:val="hybridMultilevel"/>
    <w:tmpl w:val="52D6548E"/>
    <w:lvl w:ilvl="0" w:tplc="A21EE3B6">
      <w:start w:val="1"/>
      <w:numFmt w:val="japaneseCounting"/>
      <w:lvlText w:val="%1、"/>
      <w:lvlJc w:val="left"/>
      <w:pPr>
        <w:tabs>
          <w:tab w:val="num" w:pos="840"/>
        </w:tabs>
        <w:ind w:left="840" w:hanging="420"/>
      </w:pPr>
      <w:rPr>
        <w:rFonts w:hAnsi="宋体"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
    <w:nsid w:val="5A0536C2"/>
    <w:multiLevelType w:val="hybridMultilevel"/>
    <w:tmpl w:val="307665C8"/>
    <w:lvl w:ilvl="0" w:tplc="9A22A0EC">
      <w:start w:val="1"/>
      <w:numFmt w:val="japaneseCounting"/>
      <w:lvlText w:val="%1、"/>
      <w:lvlJc w:val="left"/>
      <w:pPr>
        <w:ind w:left="840" w:hanging="420"/>
      </w:pPr>
      <w:rPr>
        <w:rFonts w:cs="Times New Roman" w:hint="default"/>
      </w:rPr>
    </w:lvl>
    <w:lvl w:ilvl="1" w:tplc="04090019">
      <w:start w:val="1"/>
      <w:numFmt w:val="lowerLetter"/>
      <w:lvlText w:val="%2)"/>
      <w:lvlJc w:val="left"/>
      <w:pPr>
        <w:ind w:left="1260" w:hanging="420"/>
      </w:pPr>
      <w:rPr>
        <w:rFonts w:cs="Times New Roman"/>
      </w:rPr>
    </w:lvl>
    <w:lvl w:ilvl="2" w:tplc="0409001B">
      <w:start w:val="1"/>
      <w:numFmt w:val="lowerRoman"/>
      <w:lvlText w:val="%3."/>
      <w:lvlJc w:val="right"/>
      <w:pPr>
        <w:ind w:left="1680" w:hanging="420"/>
      </w:pPr>
      <w:rPr>
        <w:rFonts w:cs="Times New Roman"/>
      </w:rPr>
    </w:lvl>
    <w:lvl w:ilvl="3" w:tplc="0409000F">
      <w:start w:val="1"/>
      <w:numFmt w:val="decimal"/>
      <w:lvlText w:val="%4."/>
      <w:lvlJc w:val="left"/>
      <w:pPr>
        <w:ind w:left="2100" w:hanging="420"/>
      </w:pPr>
      <w:rPr>
        <w:rFonts w:cs="Times New Roman"/>
      </w:rPr>
    </w:lvl>
    <w:lvl w:ilvl="4" w:tplc="04090019">
      <w:start w:val="1"/>
      <w:numFmt w:val="lowerLetter"/>
      <w:lvlText w:val="%5)"/>
      <w:lvlJc w:val="left"/>
      <w:pPr>
        <w:ind w:left="2520" w:hanging="420"/>
      </w:pPr>
      <w:rPr>
        <w:rFonts w:cs="Times New Roman"/>
      </w:rPr>
    </w:lvl>
    <w:lvl w:ilvl="5" w:tplc="0409001B">
      <w:start w:val="1"/>
      <w:numFmt w:val="lowerRoman"/>
      <w:lvlText w:val="%6."/>
      <w:lvlJc w:val="right"/>
      <w:pPr>
        <w:ind w:left="2940" w:hanging="420"/>
      </w:pPr>
      <w:rPr>
        <w:rFonts w:cs="Times New Roman"/>
      </w:rPr>
    </w:lvl>
    <w:lvl w:ilvl="6" w:tplc="0409000F">
      <w:start w:val="1"/>
      <w:numFmt w:val="decimal"/>
      <w:lvlText w:val="%7."/>
      <w:lvlJc w:val="left"/>
      <w:pPr>
        <w:ind w:left="3360" w:hanging="420"/>
      </w:pPr>
      <w:rPr>
        <w:rFonts w:cs="Times New Roman"/>
      </w:rPr>
    </w:lvl>
    <w:lvl w:ilvl="7" w:tplc="04090019">
      <w:start w:val="1"/>
      <w:numFmt w:val="lowerLetter"/>
      <w:lvlText w:val="%8)"/>
      <w:lvlJc w:val="left"/>
      <w:pPr>
        <w:ind w:left="3780" w:hanging="420"/>
      </w:pPr>
      <w:rPr>
        <w:rFonts w:cs="Times New Roman"/>
      </w:rPr>
    </w:lvl>
    <w:lvl w:ilvl="8" w:tplc="0409001B">
      <w:start w:val="1"/>
      <w:numFmt w:val="lowerRoman"/>
      <w:lvlText w:val="%9."/>
      <w:lvlJc w:val="right"/>
      <w:pPr>
        <w:ind w:left="4200" w:hanging="420"/>
      </w:pPr>
      <w:rPr>
        <w:rFonts w:cs="Times New Roman"/>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81"/>
    <w:rsid w:val="00000720"/>
    <w:rsid w:val="00001AC1"/>
    <w:rsid w:val="00001D2D"/>
    <w:rsid w:val="0000200A"/>
    <w:rsid w:val="00002732"/>
    <w:rsid w:val="00002AE9"/>
    <w:rsid w:val="00003812"/>
    <w:rsid w:val="0000530D"/>
    <w:rsid w:val="00005830"/>
    <w:rsid w:val="00005F3B"/>
    <w:rsid w:val="000062BC"/>
    <w:rsid w:val="00006C68"/>
    <w:rsid w:val="00011B6E"/>
    <w:rsid w:val="00011C5A"/>
    <w:rsid w:val="00011F53"/>
    <w:rsid w:val="00015195"/>
    <w:rsid w:val="0001521F"/>
    <w:rsid w:val="00015319"/>
    <w:rsid w:val="000162BB"/>
    <w:rsid w:val="000166C0"/>
    <w:rsid w:val="00016C0E"/>
    <w:rsid w:val="00017363"/>
    <w:rsid w:val="0001772F"/>
    <w:rsid w:val="00020355"/>
    <w:rsid w:val="0002217B"/>
    <w:rsid w:val="000233CB"/>
    <w:rsid w:val="00023519"/>
    <w:rsid w:val="00023B6F"/>
    <w:rsid w:val="00024A8C"/>
    <w:rsid w:val="00024CDF"/>
    <w:rsid w:val="00025453"/>
    <w:rsid w:val="00025ADF"/>
    <w:rsid w:val="00025F06"/>
    <w:rsid w:val="000264FE"/>
    <w:rsid w:val="000266F3"/>
    <w:rsid w:val="00027905"/>
    <w:rsid w:val="00030592"/>
    <w:rsid w:val="000305F7"/>
    <w:rsid w:val="00032641"/>
    <w:rsid w:val="00034A41"/>
    <w:rsid w:val="00035D9E"/>
    <w:rsid w:val="0004045C"/>
    <w:rsid w:val="00041875"/>
    <w:rsid w:val="00041F7D"/>
    <w:rsid w:val="00041FF2"/>
    <w:rsid w:val="00042E1F"/>
    <w:rsid w:val="00044541"/>
    <w:rsid w:val="000450B8"/>
    <w:rsid w:val="000454DD"/>
    <w:rsid w:val="000465E3"/>
    <w:rsid w:val="00047F57"/>
    <w:rsid w:val="00050F09"/>
    <w:rsid w:val="00051D86"/>
    <w:rsid w:val="000538FF"/>
    <w:rsid w:val="00054434"/>
    <w:rsid w:val="0005452F"/>
    <w:rsid w:val="000549A5"/>
    <w:rsid w:val="0005625F"/>
    <w:rsid w:val="00056F31"/>
    <w:rsid w:val="00060032"/>
    <w:rsid w:val="00061852"/>
    <w:rsid w:val="00064247"/>
    <w:rsid w:val="00064C21"/>
    <w:rsid w:val="0006668F"/>
    <w:rsid w:val="00066B0C"/>
    <w:rsid w:val="00066E58"/>
    <w:rsid w:val="00066F3D"/>
    <w:rsid w:val="0006791A"/>
    <w:rsid w:val="00070164"/>
    <w:rsid w:val="000710AE"/>
    <w:rsid w:val="00071202"/>
    <w:rsid w:val="00071733"/>
    <w:rsid w:val="000728A4"/>
    <w:rsid w:val="00073066"/>
    <w:rsid w:val="000741EF"/>
    <w:rsid w:val="00074BF8"/>
    <w:rsid w:val="00075100"/>
    <w:rsid w:val="00075637"/>
    <w:rsid w:val="00075A49"/>
    <w:rsid w:val="0007697D"/>
    <w:rsid w:val="00076D79"/>
    <w:rsid w:val="000825A1"/>
    <w:rsid w:val="000835E5"/>
    <w:rsid w:val="00083D75"/>
    <w:rsid w:val="00084976"/>
    <w:rsid w:val="00090040"/>
    <w:rsid w:val="00090D8E"/>
    <w:rsid w:val="000910CD"/>
    <w:rsid w:val="000913B5"/>
    <w:rsid w:val="00091A46"/>
    <w:rsid w:val="00092505"/>
    <w:rsid w:val="000938D6"/>
    <w:rsid w:val="00093B4F"/>
    <w:rsid w:val="00094084"/>
    <w:rsid w:val="00095294"/>
    <w:rsid w:val="00096A5B"/>
    <w:rsid w:val="00096A95"/>
    <w:rsid w:val="00096B1A"/>
    <w:rsid w:val="00097003"/>
    <w:rsid w:val="000A0F1C"/>
    <w:rsid w:val="000A32EF"/>
    <w:rsid w:val="000A40B6"/>
    <w:rsid w:val="000A4799"/>
    <w:rsid w:val="000A4F6B"/>
    <w:rsid w:val="000A6448"/>
    <w:rsid w:val="000B0496"/>
    <w:rsid w:val="000B1145"/>
    <w:rsid w:val="000B13DC"/>
    <w:rsid w:val="000B161C"/>
    <w:rsid w:val="000B169A"/>
    <w:rsid w:val="000B1E01"/>
    <w:rsid w:val="000B23DD"/>
    <w:rsid w:val="000B2B43"/>
    <w:rsid w:val="000B3268"/>
    <w:rsid w:val="000B417C"/>
    <w:rsid w:val="000B49F3"/>
    <w:rsid w:val="000B60FF"/>
    <w:rsid w:val="000B6188"/>
    <w:rsid w:val="000B62E2"/>
    <w:rsid w:val="000B6554"/>
    <w:rsid w:val="000B688C"/>
    <w:rsid w:val="000B6EF7"/>
    <w:rsid w:val="000B7A29"/>
    <w:rsid w:val="000C025F"/>
    <w:rsid w:val="000C0456"/>
    <w:rsid w:val="000C2A28"/>
    <w:rsid w:val="000C51F1"/>
    <w:rsid w:val="000C52D0"/>
    <w:rsid w:val="000C5927"/>
    <w:rsid w:val="000C5DAB"/>
    <w:rsid w:val="000C61CA"/>
    <w:rsid w:val="000D03C0"/>
    <w:rsid w:val="000D09DB"/>
    <w:rsid w:val="000D27E8"/>
    <w:rsid w:val="000D2912"/>
    <w:rsid w:val="000D3F9F"/>
    <w:rsid w:val="000D5022"/>
    <w:rsid w:val="000D509C"/>
    <w:rsid w:val="000D589E"/>
    <w:rsid w:val="000D69DF"/>
    <w:rsid w:val="000D75F4"/>
    <w:rsid w:val="000E0BBF"/>
    <w:rsid w:val="000E0EE7"/>
    <w:rsid w:val="000E1DC5"/>
    <w:rsid w:val="000E27A5"/>
    <w:rsid w:val="000E3DEA"/>
    <w:rsid w:val="000E3FED"/>
    <w:rsid w:val="000E41F0"/>
    <w:rsid w:val="000E487D"/>
    <w:rsid w:val="000E48DB"/>
    <w:rsid w:val="000E4B8F"/>
    <w:rsid w:val="000E6B27"/>
    <w:rsid w:val="000F1C56"/>
    <w:rsid w:val="000F26D7"/>
    <w:rsid w:val="000F2A16"/>
    <w:rsid w:val="000F2E12"/>
    <w:rsid w:val="000F314E"/>
    <w:rsid w:val="000F368E"/>
    <w:rsid w:val="000F3C53"/>
    <w:rsid w:val="000F4763"/>
    <w:rsid w:val="000F56AB"/>
    <w:rsid w:val="000F56DC"/>
    <w:rsid w:val="000F5C7A"/>
    <w:rsid w:val="000F75A1"/>
    <w:rsid w:val="00100943"/>
    <w:rsid w:val="001009FA"/>
    <w:rsid w:val="00100A3F"/>
    <w:rsid w:val="00101502"/>
    <w:rsid w:val="00101E36"/>
    <w:rsid w:val="00102DAF"/>
    <w:rsid w:val="0010315F"/>
    <w:rsid w:val="0010322F"/>
    <w:rsid w:val="001042E4"/>
    <w:rsid w:val="001043E9"/>
    <w:rsid w:val="00104664"/>
    <w:rsid w:val="00105194"/>
    <w:rsid w:val="00105213"/>
    <w:rsid w:val="00107370"/>
    <w:rsid w:val="0011097B"/>
    <w:rsid w:val="00112D38"/>
    <w:rsid w:val="00113C7F"/>
    <w:rsid w:val="0011460C"/>
    <w:rsid w:val="00114E17"/>
    <w:rsid w:val="001154BE"/>
    <w:rsid w:val="00115B96"/>
    <w:rsid w:val="00115BFA"/>
    <w:rsid w:val="00116ABD"/>
    <w:rsid w:val="00117866"/>
    <w:rsid w:val="00117C20"/>
    <w:rsid w:val="00120159"/>
    <w:rsid w:val="0012057F"/>
    <w:rsid w:val="00121302"/>
    <w:rsid w:val="00121C6B"/>
    <w:rsid w:val="00121E36"/>
    <w:rsid w:val="0012215A"/>
    <w:rsid w:val="001225EE"/>
    <w:rsid w:val="00123C4E"/>
    <w:rsid w:val="00123FEF"/>
    <w:rsid w:val="00124C41"/>
    <w:rsid w:val="001258DA"/>
    <w:rsid w:val="00125F63"/>
    <w:rsid w:val="001270C3"/>
    <w:rsid w:val="00127DB5"/>
    <w:rsid w:val="0013020B"/>
    <w:rsid w:val="001304AC"/>
    <w:rsid w:val="001307DF"/>
    <w:rsid w:val="00130C30"/>
    <w:rsid w:val="00130F8D"/>
    <w:rsid w:val="00131745"/>
    <w:rsid w:val="00131D77"/>
    <w:rsid w:val="00132002"/>
    <w:rsid w:val="00133964"/>
    <w:rsid w:val="00133B84"/>
    <w:rsid w:val="001356D1"/>
    <w:rsid w:val="00135D2B"/>
    <w:rsid w:val="00137270"/>
    <w:rsid w:val="00140E77"/>
    <w:rsid w:val="00141355"/>
    <w:rsid w:val="00141648"/>
    <w:rsid w:val="00141B3A"/>
    <w:rsid w:val="00142AD8"/>
    <w:rsid w:val="00142C1E"/>
    <w:rsid w:val="00142DAD"/>
    <w:rsid w:val="00143E05"/>
    <w:rsid w:val="00145A46"/>
    <w:rsid w:val="00145F06"/>
    <w:rsid w:val="00145F0E"/>
    <w:rsid w:val="001479AA"/>
    <w:rsid w:val="00147BC7"/>
    <w:rsid w:val="00150A56"/>
    <w:rsid w:val="001518DA"/>
    <w:rsid w:val="00151C13"/>
    <w:rsid w:val="00152B09"/>
    <w:rsid w:val="00152B2D"/>
    <w:rsid w:val="001532C1"/>
    <w:rsid w:val="001544ED"/>
    <w:rsid w:val="00154B8A"/>
    <w:rsid w:val="00156E25"/>
    <w:rsid w:val="00157068"/>
    <w:rsid w:val="00157D51"/>
    <w:rsid w:val="00161F3C"/>
    <w:rsid w:val="001621F0"/>
    <w:rsid w:val="0016362D"/>
    <w:rsid w:val="001640E6"/>
    <w:rsid w:val="0016421C"/>
    <w:rsid w:val="001648CB"/>
    <w:rsid w:val="0016591F"/>
    <w:rsid w:val="00165BD0"/>
    <w:rsid w:val="001660AA"/>
    <w:rsid w:val="0016644F"/>
    <w:rsid w:val="001678F2"/>
    <w:rsid w:val="00167969"/>
    <w:rsid w:val="00171114"/>
    <w:rsid w:val="001725E1"/>
    <w:rsid w:val="00172A27"/>
    <w:rsid w:val="00172A9A"/>
    <w:rsid w:val="00173087"/>
    <w:rsid w:val="001735DD"/>
    <w:rsid w:val="00173E5D"/>
    <w:rsid w:val="001756AD"/>
    <w:rsid w:val="00175AE9"/>
    <w:rsid w:val="00176737"/>
    <w:rsid w:val="001769C0"/>
    <w:rsid w:val="00176E28"/>
    <w:rsid w:val="00180656"/>
    <w:rsid w:val="00180AF4"/>
    <w:rsid w:val="00180C90"/>
    <w:rsid w:val="0018162A"/>
    <w:rsid w:val="0018176E"/>
    <w:rsid w:val="00181DE1"/>
    <w:rsid w:val="001821DD"/>
    <w:rsid w:val="00183AE8"/>
    <w:rsid w:val="00183BCD"/>
    <w:rsid w:val="001840E5"/>
    <w:rsid w:val="00184425"/>
    <w:rsid w:val="00184660"/>
    <w:rsid w:val="001854A2"/>
    <w:rsid w:val="00185866"/>
    <w:rsid w:val="00185EF5"/>
    <w:rsid w:val="00186A21"/>
    <w:rsid w:val="00186D3C"/>
    <w:rsid w:val="00187345"/>
    <w:rsid w:val="00187D17"/>
    <w:rsid w:val="00190917"/>
    <w:rsid w:val="00191262"/>
    <w:rsid w:val="001914E2"/>
    <w:rsid w:val="00192481"/>
    <w:rsid w:val="001925F8"/>
    <w:rsid w:val="00192AAB"/>
    <w:rsid w:val="00192DA1"/>
    <w:rsid w:val="00192EDF"/>
    <w:rsid w:val="0019379A"/>
    <w:rsid w:val="00193EB7"/>
    <w:rsid w:val="00195998"/>
    <w:rsid w:val="00196290"/>
    <w:rsid w:val="001971A0"/>
    <w:rsid w:val="001A0418"/>
    <w:rsid w:val="001A0450"/>
    <w:rsid w:val="001A09DF"/>
    <w:rsid w:val="001A0E00"/>
    <w:rsid w:val="001A266F"/>
    <w:rsid w:val="001A3C77"/>
    <w:rsid w:val="001A3FBE"/>
    <w:rsid w:val="001A57BB"/>
    <w:rsid w:val="001A57F8"/>
    <w:rsid w:val="001A6786"/>
    <w:rsid w:val="001A7763"/>
    <w:rsid w:val="001B0595"/>
    <w:rsid w:val="001B2846"/>
    <w:rsid w:val="001B7F5E"/>
    <w:rsid w:val="001C1ADF"/>
    <w:rsid w:val="001C2A9C"/>
    <w:rsid w:val="001C3905"/>
    <w:rsid w:val="001C3B85"/>
    <w:rsid w:val="001C3F13"/>
    <w:rsid w:val="001C4DDD"/>
    <w:rsid w:val="001C5AE3"/>
    <w:rsid w:val="001C6033"/>
    <w:rsid w:val="001C61F9"/>
    <w:rsid w:val="001C66F9"/>
    <w:rsid w:val="001C6E59"/>
    <w:rsid w:val="001C7FDD"/>
    <w:rsid w:val="001D05C2"/>
    <w:rsid w:val="001D106C"/>
    <w:rsid w:val="001D1D10"/>
    <w:rsid w:val="001D288A"/>
    <w:rsid w:val="001D37B8"/>
    <w:rsid w:val="001D41B0"/>
    <w:rsid w:val="001D461F"/>
    <w:rsid w:val="001D5277"/>
    <w:rsid w:val="001D66C1"/>
    <w:rsid w:val="001E1C59"/>
    <w:rsid w:val="001E1D3B"/>
    <w:rsid w:val="001E3097"/>
    <w:rsid w:val="001E3272"/>
    <w:rsid w:val="001E3450"/>
    <w:rsid w:val="001F1D8D"/>
    <w:rsid w:val="001F1FDD"/>
    <w:rsid w:val="001F36EC"/>
    <w:rsid w:val="001F6657"/>
    <w:rsid w:val="002001BB"/>
    <w:rsid w:val="00201D51"/>
    <w:rsid w:val="002035F4"/>
    <w:rsid w:val="002044E3"/>
    <w:rsid w:val="00204E86"/>
    <w:rsid w:val="00205B6F"/>
    <w:rsid w:val="00205DD2"/>
    <w:rsid w:val="0021035A"/>
    <w:rsid w:val="002116A0"/>
    <w:rsid w:val="00211EA9"/>
    <w:rsid w:val="00212093"/>
    <w:rsid w:val="002123BC"/>
    <w:rsid w:val="0021500E"/>
    <w:rsid w:val="002164CE"/>
    <w:rsid w:val="00216BE6"/>
    <w:rsid w:val="00217466"/>
    <w:rsid w:val="002174D3"/>
    <w:rsid w:val="00221E4E"/>
    <w:rsid w:val="00221FF4"/>
    <w:rsid w:val="0022343F"/>
    <w:rsid w:val="002235B7"/>
    <w:rsid w:val="002238E4"/>
    <w:rsid w:val="00223F62"/>
    <w:rsid w:val="00224678"/>
    <w:rsid w:val="00224BB4"/>
    <w:rsid w:val="0022520D"/>
    <w:rsid w:val="00225503"/>
    <w:rsid w:val="00225DC1"/>
    <w:rsid w:val="00225FD4"/>
    <w:rsid w:val="002269D0"/>
    <w:rsid w:val="002305C8"/>
    <w:rsid w:val="00230D66"/>
    <w:rsid w:val="00231070"/>
    <w:rsid w:val="00231686"/>
    <w:rsid w:val="00231B0B"/>
    <w:rsid w:val="0023280A"/>
    <w:rsid w:val="00233AE3"/>
    <w:rsid w:val="00234083"/>
    <w:rsid w:val="002340EB"/>
    <w:rsid w:val="00234842"/>
    <w:rsid w:val="00234FE8"/>
    <w:rsid w:val="00235FB2"/>
    <w:rsid w:val="002376A7"/>
    <w:rsid w:val="00241338"/>
    <w:rsid w:val="00241645"/>
    <w:rsid w:val="00241A4C"/>
    <w:rsid w:val="0024274D"/>
    <w:rsid w:val="00242B0A"/>
    <w:rsid w:val="00242EC4"/>
    <w:rsid w:val="00243169"/>
    <w:rsid w:val="0024496D"/>
    <w:rsid w:val="002454CD"/>
    <w:rsid w:val="002455A8"/>
    <w:rsid w:val="002456D1"/>
    <w:rsid w:val="0024697A"/>
    <w:rsid w:val="00246C98"/>
    <w:rsid w:val="00247B48"/>
    <w:rsid w:val="002512A0"/>
    <w:rsid w:val="0025238D"/>
    <w:rsid w:val="002530CF"/>
    <w:rsid w:val="002532A1"/>
    <w:rsid w:val="002549F2"/>
    <w:rsid w:val="00256146"/>
    <w:rsid w:val="0025781A"/>
    <w:rsid w:val="0025795C"/>
    <w:rsid w:val="002607DB"/>
    <w:rsid w:val="00260A37"/>
    <w:rsid w:val="00261329"/>
    <w:rsid w:val="00261B02"/>
    <w:rsid w:val="00263E15"/>
    <w:rsid w:val="00265FAF"/>
    <w:rsid w:val="00267E18"/>
    <w:rsid w:val="00267F4A"/>
    <w:rsid w:val="00270011"/>
    <w:rsid w:val="002708FC"/>
    <w:rsid w:val="00270ECA"/>
    <w:rsid w:val="00271908"/>
    <w:rsid w:val="00271D81"/>
    <w:rsid w:val="00272DA9"/>
    <w:rsid w:val="00273842"/>
    <w:rsid w:val="00273CE5"/>
    <w:rsid w:val="00274E80"/>
    <w:rsid w:val="0028005A"/>
    <w:rsid w:val="00280431"/>
    <w:rsid w:val="00280656"/>
    <w:rsid w:val="00280879"/>
    <w:rsid w:val="00280EC1"/>
    <w:rsid w:val="00280FED"/>
    <w:rsid w:val="002817D6"/>
    <w:rsid w:val="00281B53"/>
    <w:rsid w:val="00282674"/>
    <w:rsid w:val="00284AA4"/>
    <w:rsid w:val="00284B05"/>
    <w:rsid w:val="002854B0"/>
    <w:rsid w:val="00285587"/>
    <w:rsid w:val="002865C5"/>
    <w:rsid w:val="00291736"/>
    <w:rsid w:val="00291ADF"/>
    <w:rsid w:val="00294456"/>
    <w:rsid w:val="002948D5"/>
    <w:rsid w:val="00295107"/>
    <w:rsid w:val="00296D5D"/>
    <w:rsid w:val="00296F79"/>
    <w:rsid w:val="002971C9"/>
    <w:rsid w:val="0029797C"/>
    <w:rsid w:val="002A048A"/>
    <w:rsid w:val="002A0B81"/>
    <w:rsid w:val="002A0C33"/>
    <w:rsid w:val="002A1C11"/>
    <w:rsid w:val="002A2799"/>
    <w:rsid w:val="002A3266"/>
    <w:rsid w:val="002A375A"/>
    <w:rsid w:val="002A38BD"/>
    <w:rsid w:val="002A3A10"/>
    <w:rsid w:val="002A5760"/>
    <w:rsid w:val="002A5D0D"/>
    <w:rsid w:val="002A679A"/>
    <w:rsid w:val="002A7D85"/>
    <w:rsid w:val="002B0E9F"/>
    <w:rsid w:val="002B1821"/>
    <w:rsid w:val="002B202B"/>
    <w:rsid w:val="002B2432"/>
    <w:rsid w:val="002B32FA"/>
    <w:rsid w:val="002B3375"/>
    <w:rsid w:val="002B3F5A"/>
    <w:rsid w:val="002B5874"/>
    <w:rsid w:val="002B5C4B"/>
    <w:rsid w:val="002B60F2"/>
    <w:rsid w:val="002B6724"/>
    <w:rsid w:val="002B6A79"/>
    <w:rsid w:val="002B7AFC"/>
    <w:rsid w:val="002C0396"/>
    <w:rsid w:val="002C0EF0"/>
    <w:rsid w:val="002C1AE5"/>
    <w:rsid w:val="002C1B51"/>
    <w:rsid w:val="002C46DE"/>
    <w:rsid w:val="002C4D5A"/>
    <w:rsid w:val="002C5357"/>
    <w:rsid w:val="002C647F"/>
    <w:rsid w:val="002C6CE6"/>
    <w:rsid w:val="002C733B"/>
    <w:rsid w:val="002D02EF"/>
    <w:rsid w:val="002D067A"/>
    <w:rsid w:val="002D119A"/>
    <w:rsid w:val="002D2F63"/>
    <w:rsid w:val="002D36DD"/>
    <w:rsid w:val="002D49DA"/>
    <w:rsid w:val="002D49FE"/>
    <w:rsid w:val="002D5313"/>
    <w:rsid w:val="002D580C"/>
    <w:rsid w:val="002D6020"/>
    <w:rsid w:val="002D671B"/>
    <w:rsid w:val="002E0E5F"/>
    <w:rsid w:val="002E15C9"/>
    <w:rsid w:val="002E1F60"/>
    <w:rsid w:val="002E25CB"/>
    <w:rsid w:val="002E2A9F"/>
    <w:rsid w:val="002E3285"/>
    <w:rsid w:val="002E5494"/>
    <w:rsid w:val="002E5514"/>
    <w:rsid w:val="002E602B"/>
    <w:rsid w:val="002F00B5"/>
    <w:rsid w:val="002F14E8"/>
    <w:rsid w:val="002F2222"/>
    <w:rsid w:val="002F2337"/>
    <w:rsid w:val="002F28C3"/>
    <w:rsid w:val="002F3AFA"/>
    <w:rsid w:val="002F4B8C"/>
    <w:rsid w:val="002F547F"/>
    <w:rsid w:val="002F56D2"/>
    <w:rsid w:val="002F6481"/>
    <w:rsid w:val="002F6842"/>
    <w:rsid w:val="002F6A4B"/>
    <w:rsid w:val="002F7778"/>
    <w:rsid w:val="002F77B3"/>
    <w:rsid w:val="003013A7"/>
    <w:rsid w:val="003015FA"/>
    <w:rsid w:val="003022D5"/>
    <w:rsid w:val="0030254E"/>
    <w:rsid w:val="00302584"/>
    <w:rsid w:val="00302AD4"/>
    <w:rsid w:val="0030332E"/>
    <w:rsid w:val="00303CC2"/>
    <w:rsid w:val="0030461E"/>
    <w:rsid w:val="0030523F"/>
    <w:rsid w:val="00306379"/>
    <w:rsid w:val="00306406"/>
    <w:rsid w:val="003066A9"/>
    <w:rsid w:val="003068FB"/>
    <w:rsid w:val="003075FA"/>
    <w:rsid w:val="00307869"/>
    <w:rsid w:val="00307AB8"/>
    <w:rsid w:val="00310A11"/>
    <w:rsid w:val="003119AA"/>
    <w:rsid w:val="0031328D"/>
    <w:rsid w:val="00313C50"/>
    <w:rsid w:val="0031633C"/>
    <w:rsid w:val="00320133"/>
    <w:rsid w:val="00320480"/>
    <w:rsid w:val="0032172C"/>
    <w:rsid w:val="00321750"/>
    <w:rsid w:val="00321A57"/>
    <w:rsid w:val="00321C87"/>
    <w:rsid w:val="00322CEB"/>
    <w:rsid w:val="00322D4D"/>
    <w:rsid w:val="00322E4B"/>
    <w:rsid w:val="003235EA"/>
    <w:rsid w:val="00323CB6"/>
    <w:rsid w:val="00325693"/>
    <w:rsid w:val="0032601F"/>
    <w:rsid w:val="003269C4"/>
    <w:rsid w:val="00327406"/>
    <w:rsid w:val="003274C0"/>
    <w:rsid w:val="003274C6"/>
    <w:rsid w:val="003277AB"/>
    <w:rsid w:val="00327EFC"/>
    <w:rsid w:val="00330180"/>
    <w:rsid w:val="003305A4"/>
    <w:rsid w:val="003306F5"/>
    <w:rsid w:val="003308BB"/>
    <w:rsid w:val="00331810"/>
    <w:rsid w:val="00333C08"/>
    <w:rsid w:val="00334210"/>
    <w:rsid w:val="003342F5"/>
    <w:rsid w:val="00334E5F"/>
    <w:rsid w:val="00337630"/>
    <w:rsid w:val="0034020B"/>
    <w:rsid w:val="00341D2C"/>
    <w:rsid w:val="00342AE8"/>
    <w:rsid w:val="003435B4"/>
    <w:rsid w:val="00343640"/>
    <w:rsid w:val="00344577"/>
    <w:rsid w:val="00347610"/>
    <w:rsid w:val="00350DF3"/>
    <w:rsid w:val="00351D9D"/>
    <w:rsid w:val="00352B32"/>
    <w:rsid w:val="0035317B"/>
    <w:rsid w:val="003534C5"/>
    <w:rsid w:val="0035695D"/>
    <w:rsid w:val="0035730F"/>
    <w:rsid w:val="00357FF9"/>
    <w:rsid w:val="003601CB"/>
    <w:rsid w:val="0036128C"/>
    <w:rsid w:val="003634AF"/>
    <w:rsid w:val="0036350F"/>
    <w:rsid w:val="00363F65"/>
    <w:rsid w:val="00364A39"/>
    <w:rsid w:val="0036648D"/>
    <w:rsid w:val="00366946"/>
    <w:rsid w:val="003709C6"/>
    <w:rsid w:val="00371162"/>
    <w:rsid w:val="00372040"/>
    <w:rsid w:val="003727C0"/>
    <w:rsid w:val="00373132"/>
    <w:rsid w:val="00373CE9"/>
    <w:rsid w:val="00374484"/>
    <w:rsid w:val="00374E06"/>
    <w:rsid w:val="00375BFF"/>
    <w:rsid w:val="00375DD8"/>
    <w:rsid w:val="00377820"/>
    <w:rsid w:val="00380D1B"/>
    <w:rsid w:val="00380F44"/>
    <w:rsid w:val="0038115C"/>
    <w:rsid w:val="0038129B"/>
    <w:rsid w:val="00381D88"/>
    <w:rsid w:val="00381F8D"/>
    <w:rsid w:val="00382DAF"/>
    <w:rsid w:val="003833DA"/>
    <w:rsid w:val="003836FE"/>
    <w:rsid w:val="003849A7"/>
    <w:rsid w:val="00385061"/>
    <w:rsid w:val="00385113"/>
    <w:rsid w:val="00385449"/>
    <w:rsid w:val="00385CED"/>
    <w:rsid w:val="00386240"/>
    <w:rsid w:val="00386AAB"/>
    <w:rsid w:val="003879FC"/>
    <w:rsid w:val="00387F5C"/>
    <w:rsid w:val="00387F8C"/>
    <w:rsid w:val="00392047"/>
    <w:rsid w:val="0039235B"/>
    <w:rsid w:val="00392634"/>
    <w:rsid w:val="003945FF"/>
    <w:rsid w:val="0039538C"/>
    <w:rsid w:val="003962DB"/>
    <w:rsid w:val="003967C0"/>
    <w:rsid w:val="00396C0A"/>
    <w:rsid w:val="00397547"/>
    <w:rsid w:val="00397594"/>
    <w:rsid w:val="0039791D"/>
    <w:rsid w:val="003A05BA"/>
    <w:rsid w:val="003A0ADC"/>
    <w:rsid w:val="003A1210"/>
    <w:rsid w:val="003A13C6"/>
    <w:rsid w:val="003A19C2"/>
    <w:rsid w:val="003A232C"/>
    <w:rsid w:val="003A2549"/>
    <w:rsid w:val="003A36E4"/>
    <w:rsid w:val="003A4C42"/>
    <w:rsid w:val="003A76A8"/>
    <w:rsid w:val="003A7ADA"/>
    <w:rsid w:val="003B01EC"/>
    <w:rsid w:val="003B3B23"/>
    <w:rsid w:val="003B440A"/>
    <w:rsid w:val="003B4EFF"/>
    <w:rsid w:val="003B540F"/>
    <w:rsid w:val="003B5B2D"/>
    <w:rsid w:val="003B7310"/>
    <w:rsid w:val="003C057E"/>
    <w:rsid w:val="003C05B3"/>
    <w:rsid w:val="003C05F7"/>
    <w:rsid w:val="003C09FF"/>
    <w:rsid w:val="003C0BBA"/>
    <w:rsid w:val="003C0FF4"/>
    <w:rsid w:val="003C1BFB"/>
    <w:rsid w:val="003C2323"/>
    <w:rsid w:val="003C3E23"/>
    <w:rsid w:val="003C428D"/>
    <w:rsid w:val="003C532C"/>
    <w:rsid w:val="003C5D2F"/>
    <w:rsid w:val="003D00D4"/>
    <w:rsid w:val="003D05CD"/>
    <w:rsid w:val="003D16B3"/>
    <w:rsid w:val="003D2890"/>
    <w:rsid w:val="003D31DA"/>
    <w:rsid w:val="003D3934"/>
    <w:rsid w:val="003D4996"/>
    <w:rsid w:val="003D53F4"/>
    <w:rsid w:val="003D5662"/>
    <w:rsid w:val="003D58C4"/>
    <w:rsid w:val="003D6109"/>
    <w:rsid w:val="003D6A3B"/>
    <w:rsid w:val="003D6EE0"/>
    <w:rsid w:val="003D6F67"/>
    <w:rsid w:val="003D70DA"/>
    <w:rsid w:val="003D77A7"/>
    <w:rsid w:val="003D7CED"/>
    <w:rsid w:val="003E3A91"/>
    <w:rsid w:val="003E3ED4"/>
    <w:rsid w:val="003E435E"/>
    <w:rsid w:val="003E4C85"/>
    <w:rsid w:val="003E4EB0"/>
    <w:rsid w:val="003E57E5"/>
    <w:rsid w:val="003E78E3"/>
    <w:rsid w:val="003E7CD7"/>
    <w:rsid w:val="003F07CC"/>
    <w:rsid w:val="003F0BAC"/>
    <w:rsid w:val="003F0ED8"/>
    <w:rsid w:val="003F2293"/>
    <w:rsid w:val="003F2709"/>
    <w:rsid w:val="003F2B3F"/>
    <w:rsid w:val="003F369F"/>
    <w:rsid w:val="003F3CA9"/>
    <w:rsid w:val="003F416A"/>
    <w:rsid w:val="003F433B"/>
    <w:rsid w:val="003F5120"/>
    <w:rsid w:val="003F61E8"/>
    <w:rsid w:val="003F7098"/>
    <w:rsid w:val="004004AD"/>
    <w:rsid w:val="0040189D"/>
    <w:rsid w:val="004029C4"/>
    <w:rsid w:val="00402D45"/>
    <w:rsid w:val="00403FC2"/>
    <w:rsid w:val="004045D2"/>
    <w:rsid w:val="004063DD"/>
    <w:rsid w:val="004064B1"/>
    <w:rsid w:val="00407CB2"/>
    <w:rsid w:val="00410734"/>
    <w:rsid w:val="00410EFE"/>
    <w:rsid w:val="0041198F"/>
    <w:rsid w:val="00411CAD"/>
    <w:rsid w:val="00411CF3"/>
    <w:rsid w:val="0041212A"/>
    <w:rsid w:val="00412D53"/>
    <w:rsid w:val="00414303"/>
    <w:rsid w:val="0041650C"/>
    <w:rsid w:val="00416B71"/>
    <w:rsid w:val="00416F7A"/>
    <w:rsid w:val="00417A3D"/>
    <w:rsid w:val="00420335"/>
    <w:rsid w:val="00420802"/>
    <w:rsid w:val="00420D0D"/>
    <w:rsid w:val="00420E32"/>
    <w:rsid w:val="00420E67"/>
    <w:rsid w:val="00421462"/>
    <w:rsid w:val="00423932"/>
    <w:rsid w:val="00424E41"/>
    <w:rsid w:val="0042553C"/>
    <w:rsid w:val="004255B6"/>
    <w:rsid w:val="00425BAD"/>
    <w:rsid w:val="00425C39"/>
    <w:rsid w:val="00425D4C"/>
    <w:rsid w:val="00426E8C"/>
    <w:rsid w:val="00427326"/>
    <w:rsid w:val="004278C5"/>
    <w:rsid w:val="00427D1A"/>
    <w:rsid w:val="004315AD"/>
    <w:rsid w:val="00432E21"/>
    <w:rsid w:val="00432E8E"/>
    <w:rsid w:val="00434100"/>
    <w:rsid w:val="00434B5B"/>
    <w:rsid w:val="0043571E"/>
    <w:rsid w:val="00435898"/>
    <w:rsid w:val="0043617E"/>
    <w:rsid w:val="004372C6"/>
    <w:rsid w:val="0044193D"/>
    <w:rsid w:val="00442529"/>
    <w:rsid w:val="004434F7"/>
    <w:rsid w:val="00443A1B"/>
    <w:rsid w:val="00444088"/>
    <w:rsid w:val="00444F00"/>
    <w:rsid w:val="0044726E"/>
    <w:rsid w:val="00447C01"/>
    <w:rsid w:val="0045092E"/>
    <w:rsid w:val="00453330"/>
    <w:rsid w:val="00453B8E"/>
    <w:rsid w:val="004555EB"/>
    <w:rsid w:val="0045665A"/>
    <w:rsid w:val="004569D2"/>
    <w:rsid w:val="00457014"/>
    <w:rsid w:val="004570AA"/>
    <w:rsid w:val="004578CA"/>
    <w:rsid w:val="0045791F"/>
    <w:rsid w:val="004579A0"/>
    <w:rsid w:val="00457A9E"/>
    <w:rsid w:val="00457D07"/>
    <w:rsid w:val="00460079"/>
    <w:rsid w:val="00461745"/>
    <w:rsid w:val="00462122"/>
    <w:rsid w:val="0046277B"/>
    <w:rsid w:val="00463933"/>
    <w:rsid w:val="004646B3"/>
    <w:rsid w:val="004677D8"/>
    <w:rsid w:val="004677DD"/>
    <w:rsid w:val="00467ABB"/>
    <w:rsid w:val="00470A20"/>
    <w:rsid w:val="00473DD2"/>
    <w:rsid w:val="004740EC"/>
    <w:rsid w:val="0047469A"/>
    <w:rsid w:val="004747CB"/>
    <w:rsid w:val="00475FC0"/>
    <w:rsid w:val="004764A1"/>
    <w:rsid w:val="004766B5"/>
    <w:rsid w:val="00476836"/>
    <w:rsid w:val="0047689D"/>
    <w:rsid w:val="00480824"/>
    <w:rsid w:val="004822FB"/>
    <w:rsid w:val="004828F5"/>
    <w:rsid w:val="0048475F"/>
    <w:rsid w:val="00484F03"/>
    <w:rsid w:val="0048517A"/>
    <w:rsid w:val="00485218"/>
    <w:rsid w:val="00485A31"/>
    <w:rsid w:val="004865FD"/>
    <w:rsid w:val="00486DDB"/>
    <w:rsid w:val="004905B5"/>
    <w:rsid w:val="00490BDC"/>
    <w:rsid w:val="004918BA"/>
    <w:rsid w:val="00491F70"/>
    <w:rsid w:val="004943D7"/>
    <w:rsid w:val="00494D6C"/>
    <w:rsid w:val="0049508A"/>
    <w:rsid w:val="00495DD3"/>
    <w:rsid w:val="004A1940"/>
    <w:rsid w:val="004A1B7F"/>
    <w:rsid w:val="004A2AE2"/>
    <w:rsid w:val="004A31EB"/>
    <w:rsid w:val="004A3749"/>
    <w:rsid w:val="004A4505"/>
    <w:rsid w:val="004A4914"/>
    <w:rsid w:val="004A4E23"/>
    <w:rsid w:val="004A52DA"/>
    <w:rsid w:val="004A6E62"/>
    <w:rsid w:val="004A79E4"/>
    <w:rsid w:val="004A7F66"/>
    <w:rsid w:val="004B00EE"/>
    <w:rsid w:val="004B0408"/>
    <w:rsid w:val="004B05D9"/>
    <w:rsid w:val="004B1A4E"/>
    <w:rsid w:val="004B2B99"/>
    <w:rsid w:val="004B32F4"/>
    <w:rsid w:val="004B3ABE"/>
    <w:rsid w:val="004B503C"/>
    <w:rsid w:val="004B60C7"/>
    <w:rsid w:val="004B67DC"/>
    <w:rsid w:val="004B7013"/>
    <w:rsid w:val="004C1CFB"/>
    <w:rsid w:val="004C21A2"/>
    <w:rsid w:val="004C21BB"/>
    <w:rsid w:val="004C40C8"/>
    <w:rsid w:val="004C4843"/>
    <w:rsid w:val="004C4BD1"/>
    <w:rsid w:val="004C54A9"/>
    <w:rsid w:val="004C54CE"/>
    <w:rsid w:val="004C64AE"/>
    <w:rsid w:val="004C6C08"/>
    <w:rsid w:val="004D091C"/>
    <w:rsid w:val="004D3A19"/>
    <w:rsid w:val="004D4079"/>
    <w:rsid w:val="004D555F"/>
    <w:rsid w:val="004D5AE4"/>
    <w:rsid w:val="004D6B96"/>
    <w:rsid w:val="004D6E01"/>
    <w:rsid w:val="004E02DE"/>
    <w:rsid w:val="004E09FC"/>
    <w:rsid w:val="004E1464"/>
    <w:rsid w:val="004E1CED"/>
    <w:rsid w:val="004E56CC"/>
    <w:rsid w:val="004E575F"/>
    <w:rsid w:val="004F0403"/>
    <w:rsid w:val="004F0A3B"/>
    <w:rsid w:val="004F15DF"/>
    <w:rsid w:val="004F2C95"/>
    <w:rsid w:val="004F44AC"/>
    <w:rsid w:val="004F4B78"/>
    <w:rsid w:val="004F53AE"/>
    <w:rsid w:val="004F6595"/>
    <w:rsid w:val="004F69E5"/>
    <w:rsid w:val="004F744B"/>
    <w:rsid w:val="004F7715"/>
    <w:rsid w:val="004F79C7"/>
    <w:rsid w:val="004F7CE4"/>
    <w:rsid w:val="005018E1"/>
    <w:rsid w:val="00503A20"/>
    <w:rsid w:val="00503E3A"/>
    <w:rsid w:val="00503E4C"/>
    <w:rsid w:val="00503F84"/>
    <w:rsid w:val="00507229"/>
    <w:rsid w:val="00507B2B"/>
    <w:rsid w:val="00511A29"/>
    <w:rsid w:val="00511BFB"/>
    <w:rsid w:val="00511C31"/>
    <w:rsid w:val="0051248D"/>
    <w:rsid w:val="00514636"/>
    <w:rsid w:val="0051494A"/>
    <w:rsid w:val="005157B2"/>
    <w:rsid w:val="00516097"/>
    <w:rsid w:val="005163E0"/>
    <w:rsid w:val="00516955"/>
    <w:rsid w:val="00516EEC"/>
    <w:rsid w:val="00520B4A"/>
    <w:rsid w:val="005234F8"/>
    <w:rsid w:val="00526CB2"/>
    <w:rsid w:val="00526EAA"/>
    <w:rsid w:val="005274E3"/>
    <w:rsid w:val="00527FAF"/>
    <w:rsid w:val="00530705"/>
    <w:rsid w:val="00530789"/>
    <w:rsid w:val="00530AE6"/>
    <w:rsid w:val="00531854"/>
    <w:rsid w:val="00532226"/>
    <w:rsid w:val="005336B6"/>
    <w:rsid w:val="005356CA"/>
    <w:rsid w:val="005356F3"/>
    <w:rsid w:val="0053739B"/>
    <w:rsid w:val="00540022"/>
    <w:rsid w:val="00540DFC"/>
    <w:rsid w:val="00541E37"/>
    <w:rsid w:val="005422CC"/>
    <w:rsid w:val="005425B5"/>
    <w:rsid w:val="00543ADC"/>
    <w:rsid w:val="00544136"/>
    <w:rsid w:val="005442E4"/>
    <w:rsid w:val="00545466"/>
    <w:rsid w:val="005454B2"/>
    <w:rsid w:val="005466C0"/>
    <w:rsid w:val="00547496"/>
    <w:rsid w:val="0055094A"/>
    <w:rsid w:val="00551E7E"/>
    <w:rsid w:val="005521CA"/>
    <w:rsid w:val="00554406"/>
    <w:rsid w:val="00554D3F"/>
    <w:rsid w:val="00555217"/>
    <w:rsid w:val="00555231"/>
    <w:rsid w:val="00555800"/>
    <w:rsid w:val="005563E3"/>
    <w:rsid w:val="00557008"/>
    <w:rsid w:val="00557652"/>
    <w:rsid w:val="0056059B"/>
    <w:rsid w:val="00561195"/>
    <w:rsid w:val="00561DCE"/>
    <w:rsid w:val="0056219B"/>
    <w:rsid w:val="00562497"/>
    <w:rsid w:val="00562CB7"/>
    <w:rsid w:val="005634CB"/>
    <w:rsid w:val="00563FFA"/>
    <w:rsid w:val="00564C1E"/>
    <w:rsid w:val="00564C7A"/>
    <w:rsid w:val="00564CD1"/>
    <w:rsid w:val="0056526E"/>
    <w:rsid w:val="00565AE2"/>
    <w:rsid w:val="00566379"/>
    <w:rsid w:val="00566781"/>
    <w:rsid w:val="0056798E"/>
    <w:rsid w:val="0057047F"/>
    <w:rsid w:val="00571E2E"/>
    <w:rsid w:val="00574E28"/>
    <w:rsid w:val="005761F2"/>
    <w:rsid w:val="00576D5E"/>
    <w:rsid w:val="00577602"/>
    <w:rsid w:val="0058092F"/>
    <w:rsid w:val="00580D66"/>
    <w:rsid w:val="00581184"/>
    <w:rsid w:val="005816EC"/>
    <w:rsid w:val="0058288D"/>
    <w:rsid w:val="00582AEF"/>
    <w:rsid w:val="00583160"/>
    <w:rsid w:val="005832D6"/>
    <w:rsid w:val="00583CE4"/>
    <w:rsid w:val="005905F9"/>
    <w:rsid w:val="005907A4"/>
    <w:rsid w:val="00590904"/>
    <w:rsid w:val="00590CA3"/>
    <w:rsid w:val="0059262D"/>
    <w:rsid w:val="00592ADA"/>
    <w:rsid w:val="00593826"/>
    <w:rsid w:val="00594A1B"/>
    <w:rsid w:val="00597733"/>
    <w:rsid w:val="00597D9F"/>
    <w:rsid w:val="005A3203"/>
    <w:rsid w:val="005A4528"/>
    <w:rsid w:val="005A4A23"/>
    <w:rsid w:val="005A57C1"/>
    <w:rsid w:val="005A5AEE"/>
    <w:rsid w:val="005A7614"/>
    <w:rsid w:val="005A768F"/>
    <w:rsid w:val="005A76B5"/>
    <w:rsid w:val="005A7711"/>
    <w:rsid w:val="005B131C"/>
    <w:rsid w:val="005B1EC4"/>
    <w:rsid w:val="005B2949"/>
    <w:rsid w:val="005B33E5"/>
    <w:rsid w:val="005B748C"/>
    <w:rsid w:val="005B79DF"/>
    <w:rsid w:val="005C04CC"/>
    <w:rsid w:val="005C1A75"/>
    <w:rsid w:val="005C286E"/>
    <w:rsid w:val="005C3D5D"/>
    <w:rsid w:val="005C3E69"/>
    <w:rsid w:val="005C4CEB"/>
    <w:rsid w:val="005D0224"/>
    <w:rsid w:val="005D1EA2"/>
    <w:rsid w:val="005D2F62"/>
    <w:rsid w:val="005D49D5"/>
    <w:rsid w:val="005D53B2"/>
    <w:rsid w:val="005D6186"/>
    <w:rsid w:val="005E04EC"/>
    <w:rsid w:val="005E1354"/>
    <w:rsid w:val="005E30BE"/>
    <w:rsid w:val="005E30D3"/>
    <w:rsid w:val="005E3160"/>
    <w:rsid w:val="005E4512"/>
    <w:rsid w:val="005E54AB"/>
    <w:rsid w:val="005E59B2"/>
    <w:rsid w:val="005E5BB7"/>
    <w:rsid w:val="005F0E96"/>
    <w:rsid w:val="005F149A"/>
    <w:rsid w:val="005F1873"/>
    <w:rsid w:val="005F3678"/>
    <w:rsid w:val="005F529A"/>
    <w:rsid w:val="005F5D3A"/>
    <w:rsid w:val="005F5E45"/>
    <w:rsid w:val="005F68C8"/>
    <w:rsid w:val="005F6C7E"/>
    <w:rsid w:val="00600067"/>
    <w:rsid w:val="006004AC"/>
    <w:rsid w:val="00600722"/>
    <w:rsid w:val="00600DEA"/>
    <w:rsid w:val="006012C1"/>
    <w:rsid w:val="00601DBB"/>
    <w:rsid w:val="00601FC5"/>
    <w:rsid w:val="00602FB4"/>
    <w:rsid w:val="00604A6C"/>
    <w:rsid w:val="00604FD1"/>
    <w:rsid w:val="00606025"/>
    <w:rsid w:val="006065A5"/>
    <w:rsid w:val="00607AF3"/>
    <w:rsid w:val="00610140"/>
    <w:rsid w:val="006103DD"/>
    <w:rsid w:val="00611E37"/>
    <w:rsid w:val="0061252E"/>
    <w:rsid w:val="006129B0"/>
    <w:rsid w:val="006135EC"/>
    <w:rsid w:val="00613D07"/>
    <w:rsid w:val="00615341"/>
    <w:rsid w:val="006160FD"/>
    <w:rsid w:val="006168B1"/>
    <w:rsid w:val="00616D85"/>
    <w:rsid w:val="00617429"/>
    <w:rsid w:val="006177B8"/>
    <w:rsid w:val="006178A8"/>
    <w:rsid w:val="00617B82"/>
    <w:rsid w:val="0062080E"/>
    <w:rsid w:val="0062099B"/>
    <w:rsid w:val="0062145A"/>
    <w:rsid w:val="00621FC7"/>
    <w:rsid w:val="00622691"/>
    <w:rsid w:val="00622B63"/>
    <w:rsid w:val="006243B7"/>
    <w:rsid w:val="006243D2"/>
    <w:rsid w:val="00624614"/>
    <w:rsid w:val="0062465C"/>
    <w:rsid w:val="006249A1"/>
    <w:rsid w:val="00625073"/>
    <w:rsid w:val="006259A7"/>
    <w:rsid w:val="00625E88"/>
    <w:rsid w:val="0062657C"/>
    <w:rsid w:val="00626B9C"/>
    <w:rsid w:val="0062763A"/>
    <w:rsid w:val="006279AC"/>
    <w:rsid w:val="00627B66"/>
    <w:rsid w:val="00630467"/>
    <w:rsid w:val="006312F1"/>
    <w:rsid w:val="00631AC2"/>
    <w:rsid w:val="00632827"/>
    <w:rsid w:val="00632DAC"/>
    <w:rsid w:val="006337A1"/>
    <w:rsid w:val="006338E5"/>
    <w:rsid w:val="00633EB5"/>
    <w:rsid w:val="00634F97"/>
    <w:rsid w:val="00635514"/>
    <w:rsid w:val="00636CB4"/>
    <w:rsid w:val="00636CFA"/>
    <w:rsid w:val="0063702F"/>
    <w:rsid w:val="006377B4"/>
    <w:rsid w:val="00641063"/>
    <w:rsid w:val="00641932"/>
    <w:rsid w:val="00643B53"/>
    <w:rsid w:val="006464CC"/>
    <w:rsid w:val="0064684B"/>
    <w:rsid w:val="006476CD"/>
    <w:rsid w:val="006500EC"/>
    <w:rsid w:val="006502BC"/>
    <w:rsid w:val="00650C05"/>
    <w:rsid w:val="00650D49"/>
    <w:rsid w:val="00651AB9"/>
    <w:rsid w:val="00651B2E"/>
    <w:rsid w:val="00652E90"/>
    <w:rsid w:val="0065459B"/>
    <w:rsid w:val="00654A5D"/>
    <w:rsid w:val="00655811"/>
    <w:rsid w:val="0065586E"/>
    <w:rsid w:val="00660277"/>
    <w:rsid w:val="00660CC8"/>
    <w:rsid w:val="006629FE"/>
    <w:rsid w:val="00662D76"/>
    <w:rsid w:val="006631BB"/>
    <w:rsid w:val="006632A1"/>
    <w:rsid w:val="006635DA"/>
    <w:rsid w:val="006640D1"/>
    <w:rsid w:val="006640DA"/>
    <w:rsid w:val="00665B24"/>
    <w:rsid w:val="00666092"/>
    <w:rsid w:val="00666EBF"/>
    <w:rsid w:val="00670CC4"/>
    <w:rsid w:val="00671CD0"/>
    <w:rsid w:val="006747BC"/>
    <w:rsid w:val="00674826"/>
    <w:rsid w:val="0067542D"/>
    <w:rsid w:val="006758DA"/>
    <w:rsid w:val="00675F69"/>
    <w:rsid w:val="006767D8"/>
    <w:rsid w:val="00677878"/>
    <w:rsid w:val="0067787A"/>
    <w:rsid w:val="00680CF0"/>
    <w:rsid w:val="00680FBD"/>
    <w:rsid w:val="006835DF"/>
    <w:rsid w:val="00683873"/>
    <w:rsid w:val="00685220"/>
    <w:rsid w:val="006858F4"/>
    <w:rsid w:val="00685AA8"/>
    <w:rsid w:val="00686310"/>
    <w:rsid w:val="006867E3"/>
    <w:rsid w:val="00687003"/>
    <w:rsid w:val="0068727C"/>
    <w:rsid w:val="00687D4A"/>
    <w:rsid w:val="0069143C"/>
    <w:rsid w:val="00692898"/>
    <w:rsid w:val="00692C65"/>
    <w:rsid w:val="00692DFA"/>
    <w:rsid w:val="00693AC7"/>
    <w:rsid w:val="00693BFE"/>
    <w:rsid w:val="00694AE0"/>
    <w:rsid w:val="00696238"/>
    <w:rsid w:val="00696C15"/>
    <w:rsid w:val="0069708E"/>
    <w:rsid w:val="0069719B"/>
    <w:rsid w:val="006976B0"/>
    <w:rsid w:val="006A1495"/>
    <w:rsid w:val="006A19B0"/>
    <w:rsid w:val="006A1C29"/>
    <w:rsid w:val="006A2F14"/>
    <w:rsid w:val="006A554C"/>
    <w:rsid w:val="006A6784"/>
    <w:rsid w:val="006A6C70"/>
    <w:rsid w:val="006A7CAF"/>
    <w:rsid w:val="006A7D50"/>
    <w:rsid w:val="006A7E47"/>
    <w:rsid w:val="006B1A58"/>
    <w:rsid w:val="006B3CB8"/>
    <w:rsid w:val="006B4536"/>
    <w:rsid w:val="006B457C"/>
    <w:rsid w:val="006B532B"/>
    <w:rsid w:val="006B56F0"/>
    <w:rsid w:val="006B594A"/>
    <w:rsid w:val="006B5954"/>
    <w:rsid w:val="006B5BDE"/>
    <w:rsid w:val="006B5CBD"/>
    <w:rsid w:val="006B6121"/>
    <w:rsid w:val="006B6193"/>
    <w:rsid w:val="006B6277"/>
    <w:rsid w:val="006B6A1C"/>
    <w:rsid w:val="006B6AE1"/>
    <w:rsid w:val="006B73A3"/>
    <w:rsid w:val="006B73DC"/>
    <w:rsid w:val="006B7A42"/>
    <w:rsid w:val="006B7BB9"/>
    <w:rsid w:val="006C01E2"/>
    <w:rsid w:val="006C03E2"/>
    <w:rsid w:val="006C2604"/>
    <w:rsid w:val="006C3A07"/>
    <w:rsid w:val="006C3BDA"/>
    <w:rsid w:val="006C4391"/>
    <w:rsid w:val="006C4D32"/>
    <w:rsid w:val="006C539B"/>
    <w:rsid w:val="006C5508"/>
    <w:rsid w:val="006C6B63"/>
    <w:rsid w:val="006D07E6"/>
    <w:rsid w:val="006D0FFA"/>
    <w:rsid w:val="006D20D4"/>
    <w:rsid w:val="006D28EF"/>
    <w:rsid w:val="006D3992"/>
    <w:rsid w:val="006D44AF"/>
    <w:rsid w:val="006D6429"/>
    <w:rsid w:val="006D6608"/>
    <w:rsid w:val="006D69B8"/>
    <w:rsid w:val="006D7A7B"/>
    <w:rsid w:val="006E016E"/>
    <w:rsid w:val="006E146E"/>
    <w:rsid w:val="006E1C6A"/>
    <w:rsid w:val="006E1C96"/>
    <w:rsid w:val="006E3672"/>
    <w:rsid w:val="006E4A08"/>
    <w:rsid w:val="006E4BFE"/>
    <w:rsid w:val="006E63B2"/>
    <w:rsid w:val="006F02D7"/>
    <w:rsid w:val="006F2AF9"/>
    <w:rsid w:val="006F45B3"/>
    <w:rsid w:val="006F48D8"/>
    <w:rsid w:val="006F49AF"/>
    <w:rsid w:val="0070043F"/>
    <w:rsid w:val="00700686"/>
    <w:rsid w:val="007009B7"/>
    <w:rsid w:val="007014EE"/>
    <w:rsid w:val="0070187E"/>
    <w:rsid w:val="007024DA"/>
    <w:rsid w:val="00702BFA"/>
    <w:rsid w:val="00702D48"/>
    <w:rsid w:val="00704077"/>
    <w:rsid w:val="00704510"/>
    <w:rsid w:val="00704C66"/>
    <w:rsid w:val="00704FE3"/>
    <w:rsid w:val="00706B93"/>
    <w:rsid w:val="00706C0D"/>
    <w:rsid w:val="00707E7C"/>
    <w:rsid w:val="0071045D"/>
    <w:rsid w:val="00710584"/>
    <w:rsid w:val="00710BDE"/>
    <w:rsid w:val="00711317"/>
    <w:rsid w:val="00711C42"/>
    <w:rsid w:val="00712C1C"/>
    <w:rsid w:val="00713911"/>
    <w:rsid w:val="00713A51"/>
    <w:rsid w:val="00713A94"/>
    <w:rsid w:val="00713EE1"/>
    <w:rsid w:val="00713FE4"/>
    <w:rsid w:val="007149F0"/>
    <w:rsid w:val="00716D19"/>
    <w:rsid w:val="00720E7C"/>
    <w:rsid w:val="007210B0"/>
    <w:rsid w:val="00722F25"/>
    <w:rsid w:val="007239A2"/>
    <w:rsid w:val="00723D23"/>
    <w:rsid w:val="007276FA"/>
    <w:rsid w:val="00727E6E"/>
    <w:rsid w:val="0073044F"/>
    <w:rsid w:val="00730E01"/>
    <w:rsid w:val="00731971"/>
    <w:rsid w:val="0073292C"/>
    <w:rsid w:val="007333ED"/>
    <w:rsid w:val="007336D0"/>
    <w:rsid w:val="00734DD8"/>
    <w:rsid w:val="007355C7"/>
    <w:rsid w:val="007367DB"/>
    <w:rsid w:val="00736B69"/>
    <w:rsid w:val="00737164"/>
    <w:rsid w:val="00740163"/>
    <w:rsid w:val="007436EE"/>
    <w:rsid w:val="007436F5"/>
    <w:rsid w:val="00744202"/>
    <w:rsid w:val="00744349"/>
    <w:rsid w:val="007445AD"/>
    <w:rsid w:val="00745C74"/>
    <w:rsid w:val="00745F78"/>
    <w:rsid w:val="00746970"/>
    <w:rsid w:val="00746EFC"/>
    <w:rsid w:val="00747E32"/>
    <w:rsid w:val="0075127F"/>
    <w:rsid w:val="007514FF"/>
    <w:rsid w:val="007515C6"/>
    <w:rsid w:val="00751A39"/>
    <w:rsid w:val="00753D98"/>
    <w:rsid w:val="00754284"/>
    <w:rsid w:val="007548F8"/>
    <w:rsid w:val="00755764"/>
    <w:rsid w:val="00755B52"/>
    <w:rsid w:val="00756122"/>
    <w:rsid w:val="007562D8"/>
    <w:rsid w:val="007579E5"/>
    <w:rsid w:val="00757BC7"/>
    <w:rsid w:val="00761D62"/>
    <w:rsid w:val="00761EE7"/>
    <w:rsid w:val="00763084"/>
    <w:rsid w:val="00763133"/>
    <w:rsid w:val="00763BFB"/>
    <w:rsid w:val="00763D3B"/>
    <w:rsid w:val="007643D7"/>
    <w:rsid w:val="00765F84"/>
    <w:rsid w:val="00766F3A"/>
    <w:rsid w:val="00770CED"/>
    <w:rsid w:val="00771328"/>
    <w:rsid w:val="00771E66"/>
    <w:rsid w:val="0077219B"/>
    <w:rsid w:val="0077521E"/>
    <w:rsid w:val="00776BB8"/>
    <w:rsid w:val="00776FEF"/>
    <w:rsid w:val="00777076"/>
    <w:rsid w:val="00777534"/>
    <w:rsid w:val="00777E2F"/>
    <w:rsid w:val="00780418"/>
    <w:rsid w:val="007809B3"/>
    <w:rsid w:val="00780FC6"/>
    <w:rsid w:val="00781EF9"/>
    <w:rsid w:val="00782CEA"/>
    <w:rsid w:val="00783C3E"/>
    <w:rsid w:val="00784EB7"/>
    <w:rsid w:val="007879E8"/>
    <w:rsid w:val="007879F6"/>
    <w:rsid w:val="00790271"/>
    <w:rsid w:val="007923A2"/>
    <w:rsid w:val="00792C95"/>
    <w:rsid w:val="00793A1F"/>
    <w:rsid w:val="00793EC9"/>
    <w:rsid w:val="00794170"/>
    <w:rsid w:val="0079430C"/>
    <w:rsid w:val="0079566D"/>
    <w:rsid w:val="00796031"/>
    <w:rsid w:val="007968F1"/>
    <w:rsid w:val="00796FB1"/>
    <w:rsid w:val="00797377"/>
    <w:rsid w:val="007A0A58"/>
    <w:rsid w:val="007A0BE3"/>
    <w:rsid w:val="007A1BCF"/>
    <w:rsid w:val="007A1E24"/>
    <w:rsid w:val="007A3E13"/>
    <w:rsid w:val="007A41BC"/>
    <w:rsid w:val="007A71F5"/>
    <w:rsid w:val="007A7987"/>
    <w:rsid w:val="007A7F53"/>
    <w:rsid w:val="007B0CF2"/>
    <w:rsid w:val="007B0F7E"/>
    <w:rsid w:val="007B1B0C"/>
    <w:rsid w:val="007B1BD6"/>
    <w:rsid w:val="007B3044"/>
    <w:rsid w:val="007B351D"/>
    <w:rsid w:val="007B3A4A"/>
    <w:rsid w:val="007B3F9B"/>
    <w:rsid w:val="007B60C0"/>
    <w:rsid w:val="007B6108"/>
    <w:rsid w:val="007B64E1"/>
    <w:rsid w:val="007B663C"/>
    <w:rsid w:val="007B6BE0"/>
    <w:rsid w:val="007B7C71"/>
    <w:rsid w:val="007B7F94"/>
    <w:rsid w:val="007C013C"/>
    <w:rsid w:val="007C0339"/>
    <w:rsid w:val="007C0A9D"/>
    <w:rsid w:val="007C0AA9"/>
    <w:rsid w:val="007C121F"/>
    <w:rsid w:val="007C2C41"/>
    <w:rsid w:val="007C62FD"/>
    <w:rsid w:val="007C6CCD"/>
    <w:rsid w:val="007C7931"/>
    <w:rsid w:val="007D0347"/>
    <w:rsid w:val="007D0484"/>
    <w:rsid w:val="007D0B18"/>
    <w:rsid w:val="007D224D"/>
    <w:rsid w:val="007D24AA"/>
    <w:rsid w:val="007D2742"/>
    <w:rsid w:val="007D349A"/>
    <w:rsid w:val="007D4439"/>
    <w:rsid w:val="007D462E"/>
    <w:rsid w:val="007D4FD4"/>
    <w:rsid w:val="007D5EBF"/>
    <w:rsid w:val="007D6130"/>
    <w:rsid w:val="007D61FB"/>
    <w:rsid w:val="007D633C"/>
    <w:rsid w:val="007D7C9C"/>
    <w:rsid w:val="007E03BB"/>
    <w:rsid w:val="007E1E23"/>
    <w:rsid w:val="007E291E"/>
    <w:rsid w:val="007E3A52"/>
    <w:rsid w:val="007E574E"/>
    <w:rsid w:val="007E67C0"/>
    <w:rsid w:val="007E74CF"/>
    <w:rsid w:val="007F029C"/>
    <w:rsid w:val="007F04FE"/>
    <w:rsid w:val="007F2522"/>
    <w:rsid w:val="007F3CE6"/>
    <w:rsid w:val="007F4CEC"/>
    <w:rsid w:val="007F4FF1"/>
    <w:rsid w:val="007F5CE5"/>
    <w:rsid w:val="007F6314"/>
    <w:rsid w:val="007F6CF8"/>
    <w:rsid w:val="007F7A73"/>
    <w:rsid w:val="00800384"/>
    <w:rsid w:val="008008FA"/>
    <w:rsid w:val="00801638"/>
    <w:rsid w:val="00801791"/>
    <w:rsid w:val="008019A8"/>
    <w:rsid w:val="0080265F"/>
    <w:rsid w:val="00802883"/>
    <w:rsid w:val="008029AB"/>
    <w:rsid w:val="008036DC"/>
    <w:rsid w:val="00803BB9"/>
    <w:rsid w:val="00804A80"/>
    <w:rsid w:val="00804CFF"/>
    <w:rsid w:val="008056FF"/>
    <w:rsid w:val="00805BFB"/>
    <w:rsid w:val="00806A42"/>
    <w:rsid w:val="00807942"/>
    <w:rsid w:val="008101CE"/>
    <w:rsid w:val="008103EA"/>
    <w:rsid w:val="00810C75"/>
    <w:rsid w:val="00810D1C"/>
    <w:rsid w:val="008117A0"/>
    <w:rsid w:val="008118E2"/>
    <w:rsid w:val="00811991"/>
    <w:rsid w:val="00812A26"/>
    <w:rsid w:val="00812BF2"/>
    <w:rsid w:val="008131B4"/>
    <w:rsid w:val="0081369A"/>
    <w:rsid w:val="008138CC"/>
    <w:rsid w:val="00813DD0"/>
    <w:rsid w:val="0081424E"/>
    <w:rsid w:val="00814946"/>
    <w:rsid w:val="00814EA9"/>
    <w:rsid w:val="008150EA"/>
    <w:rsid w:val="00816EAD"/>
    <w:rsid w:val="0082020E"/>
    <w:rsid w:val="008232D3"/>
    <w:rsid w:val="00824AEA"/>
    <w:rsid w:val="0082557D"/>
    <w:rsid w:val="008255A8"/>
    <w:rsid w:val="00826BC1"/>
    <w:rsid w:val="00826BF7"/>
    <w:rsid w:val="0082702D"/>
    <w:rsid w:val="00827889"/>
    <w:rsid w:val="00831F7E"/>
    <w:rsid w:val="0083242A"/>
    <w:rsid w:val="008330F8"/>
    <w:rsid w:val="00833899"/>
    <w:rsid w:val="00833FB2"/>
    <w:rsid w:val="00834F36"/>
    <w:rsid w:val="00835664"/>
    <w:rsid w:val="00835FCA"/>
    <w:rsid w:val="00836D59"/>
    <w:rsid w:val="0084071E"/>
    <w:rsid w:val="00840A10"/>
    <w:rsid w:val="00841BE2"/>
    <w:rsid w:val="0084543D"/>
    <w:rsid w:val="00845D26"/>
    <w:rsid w:val="00845F42"/>
    <w:rsid w:val="0084648C"/>
    <w:rsid w:val="008470C5"/>
    <w:rsid w:val="00850A4D"/>
    <w:rsid w:val="00852C28"/>
    <w:rsid w:val="00853B00"/>
    <w:rsid w:val="00855F54"/>
    <w:rsid w:val="00857006"/>
    <w:rsid w:val="008607F2"/>
    <w:rsid w:val="0086199C"/>
    <w:rsid w:val="00861AF0"/>
    <w:rsid w:val="00861BEC"/>
    <w:rsid w:val="008629AE"/>
    <w:rsid w:val="00862C35"/>
    <w:rsid w:val="0086377C"/>
    <w:rsid w:val="00863A31"/>
    <w:rsid w:val="00863BA6"/>
    <w:rsid w:val="008642B9"/>
    <w:rsid w:val="00864456"/>
    <w:rsid w:val="00864AAC"/>
    <w:rsid w:val="00865B3F"/>
    <w:rsid w:val="00865CBF"/>
    <w:rsid w:val="00865D4A"/>
    <w:rsid w:val="00865F88"/>
    <w:rsid w:val="00866237"/>
    <w:rsid w:val="008676BB"/>
    <w:rsid w:val="008677D7"/>
    <w:rsid w:val="008701D0"/>
    <w:rsid w:val="00870FCE"/>
    <w:rsid w:val="008710ED"/>
    <w:rsid w:val="00871297"/>
    <w:rsid w:val="008713B3"/>
    <w:rsid w:val="008722A8"/>
    <w:rsid w:val="00873715"/>
    <w:rsid w:val="00873803"/>
    <w:rsid w:val="008744DA"/>
    <w:rsid w:val="0087466E"/>
    <w:rsid w:val="00874AB4"/>
    <w:rsid w:val="00876EB5"/>
    <w:rsid w:val="00876EE5"/>
    <w:rsid w:val="008771D5"/>
    <w:rsid w:val="00880616"/>
    <w:rsid w:val="00881D0D"/>
    <w:rsid w:val="008826E7"/>
    <w:rsid w:val="00883DE1"/>
    <w:rsid w:val="00884881"/>
    <w:rsid w:val="0088504C"/>
    <w:rsid w:val="00885A71"/>
    <w:rsid w:val="00886609"/>
    <w:rsid w:val="00886D95"/>
    <w:rsid w:val="008873D6"/>
    <w:rsid w:val="00890878"/>
    <w:rsid w:val="0089094D"/>
    <w:rsid w:val="00891569"/>
    <w:rsid w:val="0089162E"/>
    <w:rsid w:val="008920AA"/>
    <w:rsid w:val="00892448"/>
    <w:rsid w:val="00892E42"/>
    <w:rsid w:val="0089328A"/>
    <w:rsid w:val="008938A1"/>
    <w:rsid w:val="008A1D19"/>
    <w:rsid w:val="008A2562"/>
    <w:rsid w:val="008A372F"/>
    <w:rsid w:val="008A5153"/>
    <w:rsid w:val="008A55E3"/>
    <w:rsid w:val="008A5A12"/>
    <w:rsid w:val="008A5AB5"/>
    <w:rsid w:val="008A6F6A"/>
    <w:rsid w:val="008B09F8"/>
    <w:rsid w:val="008B1F8F"/>
    <w:rsid w:val="008B290F"/>
    <w:rsid w:val="008B3E29"/>
    <w:rsid w:val="008B3FAD"/>
    <w:rsid w:val="008B424A"/>
    <w:rsid w:val="008B4331"/>
    <w:rsid w:val="008B469E"/>
    <w:rsid w:val="008B4A7B"/>
    <w:rsid w:val="008B62BA"/>
    <w:rsid w:val="008B643C"/>
    <w:rsid w:val="008B7458"/>
    <w:rsid w:val="008C0BEF"/>
    <w:rsid w:val="008C1193"/>
    <w:rsid w:val="008C1A5D"/>
    <w:rsid w:val="008C2F9D"/>
    <w:rsid w:val="008C35EA"/>
    <w:rsid w:val="008C488A"/>
    <w:rsid w:val="008C5FFE"/>
    <w:rsid w:val="008C6A03"/>
    <w:rsid w:val="008C705F"/>
    <w:rsid w:val="008C7170"/>
    <w:rsid w:val="008D2895"/>
    <w:rsid w:val="008D33FE"/>
    <w:rsid w:val="008D3A63"/>
    <w:rsid w:val="008D62D2"/>
    <w:rsid w:val="008D7342"/>
    <w:rsid w:val="008D75BC"/>
    <w:rsid w:val="008D79EF"/>
    <w:rsid w:val="008E07A5"/>
    <w:rsid w:val="008E1D07"/>
    <w:rsid w:val="008E28EB"/>
    <w:rsid w:val="008E315E"/>
    <w:rsid w:val="008E3B94"/>
    <w:rsid w:val="008E3CBE"/>
    <w:rsid w:val="008E4E8E"/>
    <w:rsid w:val="008E5E69"/>
    <w:rsid w:val="008E5FD5"/>
    <w:rsid w:val="008E69EB"/>
    <w:rsid w:val="008E6CC9"/>
    <w:rsid w:val="008E7D63"/>
    <w:rsid w:val="008F0E1F"/>
    <w:rsid w:val="008F14DE"/>
    <w:rsid w:val="008F2C1D"/>
    <w:rsid w:val="008F2E9B"/>
    <w:rsid w:val="008F2F9E"/>
    <w:rsid w:val="008F4E98"/>
    <w:rsid w:val="008F5533"/>
    <w:rsid w:val="008F634B"/>
    <w:rsid w:val="008F7B20"/>
    <w:rsid w:val="00901DB5"/>
    <w:rsid w:val="00903768"/>
    <w:rsid w:val="00903ACC"/>
    <w:rsid w:val="00903C83"/>
    <w:rsid w:val="00903EF0"/>
    <w:rsid w:val="00905623"/>
    <w:rsid w:val="00906B73"/>
    <w:rsid w:val="00906E3F"/>
    <w:rsid w:val="0090711C"/>
    <w:rsid w:val="00907CEF"/>
    <w:rsid w:val="00911489"/>
    <w:rsid w:val="00911D29"/>
    <w:rsid w:val="00912C63"/>
    <w:rsid w:val="00913459"/>
    <w:rsid w:val="009148C0"/>
    <w:rsid w:val="00915533"/>
    <w:rsid w:val="009157B7"/>
    <w:rsid w:val="009162D0"/>
    <w:rsid w:val="0091799B"/>
    <w:rsid w:val="00920695"/>
    <w:rsid w:val="00920B4A"/>
    <w:rsid w:val="00920D5C"/>
    <w:rsid w:val="00921B14"/>
    <w:rsid w:val="00921BD5"/>
    <w:rsid w:val="0092247D"/>
    <w:rsid w:val="00922B83"/>
    <w:rsid w:val="009254E5"/>
    <w:rsid w:val="00925B65"/>
    <w:rsid w:val="0092645A"/>
    <w:rsid w:val="00926B4A"/>
    <w:rsid w:val="0092765D"/>
    <w:rsid w:val="00927F5A"/>
    <w:rsid w:val="00930790"/>
    <w:rsid w:val="00931D13"/>
    <w:rsid w:val="009326FE"/>
    <w:rsid w:val="00933382"/>
    <w:rsid w:val="00933B91"/>
    <w:rsid w:val="00933F56"/>
    <w:rsid w:val="00935809"/>
    <w:rsid w:val="00935AAA"/>
    <w:rsid w:val="00935C61"/>
    <w:rsid w:val="0093617B"/>
    <w:rsid w:val="009361DE"/>
    <w:rsid w:val="00936B21"/>
    <w:rsid w:val="00936FFB"/>
    <w:rsid w:val="009372E0"/>
    <w:rsid w:val="009405FF"/>
    <w:rsid w:val="00943D49"/>
    <w:rsid w:val="009442D9"/>
    <w:rsid w:val="00946410"/>
    <w:rsid w:val="009472A3"/>
    <w:rsid w:val="00947EF7"/>
    <w:rsid w:val="009520AD"/>
    <w:rsid w:val="00952449"/>
    <w:rsid w:val="009526C0"/>
    <w:rsid w:val="00954DD8"/>
    <w:rsid w:val="009552C9"/>
    <w:rsid w:val="00955A5B"/>
    <w:rsid w:val="009565FB"/>
    <w:rsid w:val="0095703B"/>
    <w:rsid w:val="00957ADA"/>
    <w:rsid w:val="00957B0E"/>
    <w:rsid w:val="009602EB"/>
    <w:rsid w:val="00960D39"/>
    <w:rsid w:val="009616FB"/>
    <w:rsid w:val="009620D7"/>
    <w:rsid w:val="0096247F"/>
    <w:rsid w:val="009666DB"/>
    <w:rsid w:val="009670D4"/>
    <w:rsid w:val="0096751D"/>
    <w:rsid w:val="00967AC3"/>
    <w:rsid w:val="00970940"/>
    <w:rsid w:val="00971351"/>
    <w:rsid w:val="00971CA4"/>
    <w:rsid w:val="0097264E"/>
    <w:rsid w:val="00973822"/>
    <w:rsid w:val="009749A1"/>
    <w:rsid w:val="00974C12"/>
    <w:rsid w:val="009761C0"/>
    <w:rsid w:val="00977E51"/>
    <w:rsid w:val="009820C2"/>
    <w:rsid w:val="009826E2"/>
    <w:rsid w:val="00982837"/>
    <w:rsid w:val="009830EC"/>
    <w:rsid w:val="009838A8"/>
    <w:rsid w:val="00984900"/>
    <w:rsid w:val="009909A4"/>
    <w:rsid w:val="00990AFE"/>
    <w:rsid w:val="0099319B"/>
    <w:rsid w:val="009942B0"/>
    <w:rsid w:val="00994424"/>
    <w:rsid w:val="0099591A"/>
    <w:rsid w:val="00996F5A"/>
    <w:rsid w:val="009A088A"/>
    <w:rsid w:val="009A1A28"/>
    <w:rsid w:val="009A1C04"/>
    <w:rsid w:val="009A1C0F"/>
    <w:rsid w:val="009A1CA3"/>
    <w:rsid w:val="009A1CE9"/>
    <w:rsid w:val="009A20B8"/>
    <w:rsid w:val="009A2574"/>
    <w:rsid w:val="009A3F9C"/>
    <w:rsid w:val="009A484F"/>
    <w:rsid w:val="009A7509"/>
    <w:rsid w:val="009A77CD"/>
    <w:rsid w:val="009B0543"/>
    <w:rsid w:val="009B09C2"/>
    <w:rsid w:val="009B1049"/>
    <w:rsid w:val="009B1EE6"/>
    <w:rsid w:val="009B214D"/>
    <w:rsid w:val="009B217E"/>
    <w:rsid w:val="009B2ACD"/>
    <w:rsid w:val="009B3261"/>
    <w:rsid w:val="009B34AB"/>
    <w:rsid w:val="009B3B93"/>
    <w:rsid w:val="009B4C11"/>
    <w:rsid w:val="009B5094"/>
    <w:rsid w:val="009B5C10"/>
    <w:rsid w:val="009B6AA3"/>
    <w:rsid w:val="009B6E8F"/>
    <w:rsid w:val="009B718C"/>
    <w:rsid w:val="009C2235"/>
    <w:rsid w:val="009C3F36"/>
    <w:rsid w:val="009C461A"/>
    <w:rsid w:val="009C6327"/>
    <w:rsid w:val="009C66E3"/>
    <w:rsid w:val="009C6B7B"/>
    <w:rsid w:val="009C71A7"/>
    <w:rsid w:val="009C7959"/>
    <w:rsid w:val="009D0085"/>
    <w:rsid w:val="009D1599"/>
    <w:rsid w:val="009D1721"/>
    <w:rsid w:val="009D1B2F"/>
    <w:rsid w:val="009D1C45"/>
    <w:rsid w:val="009D1FE9"/>
    <w:rsid w:val="009D2044"/>
    <w:rsid w:val="009D214D"/>
    <w:rsid w:val="009D311B"/>
    <w:rsid w:val="009D3BFA"/>
    <w:rsid w:val="009D40D0"/>
    <w:rsid w:val="009D4158"/>
    <w:rsid w:val="009D50AB"/>
    <w:rsid w:val="009D6451"/>
    <w:rsid w:val="009D6579"/>
    <w:rsid w:val="009D7349"/>
    <w:rsid w:val="009E0264"/>
    <w:rsid w:val="009E04FB"/>
    <w:rsid w:val="009E2EFB"/>
    <w:rsid w:val="009E3C8D"/>
    <w:rsid w:val="009E450C"/>
    <w:rsid w:val="009E51FE"/>
    <w:rsid w:val="009E7861"/>
    <w:rsid w:val="009F1413"/>
    <w:rsid w:val="009F1EFB"/>
    <w:rsid w:val="009F20C8"/>
    <w:rsid w:val="009F2E0B"/>
    <w:rsid w:val="009F42B1"/>
    <w:rsid w:val="009F59DC"/>
    <w:rsid w:val="009F641A"/>
    <w:rsid w:val="009F6C19"/>
    <w:rsid w:val="009F6F6D"/>
    <w:rsid w:val="009F77C2"/>
    <w:rsid w:val="009F7B1F"/>
    <w:rsid w:val="009F7BDB"/>
    <w:rsid w:val="00A00B59"/>
    <w:rsid w:val="00A01728"/>
    <w:rsid w:val="00A02C50"/>
    <w:rsid w:val="00A02CEB"/>
    <w:rsid w:val="00A02F20"/>
    <w:rsid w:val="00A03250"/>
    <w:rsid w:val="00A0510C"/>
    <w:rsid w:val="00A059DE"/>
    <w:rsid w:val="00A10826"/>
    <w:rsid w:val="00A10996"/>
    <w:rsid w:val="00A10A68"/>
    <w:rsid w:val="00A118DA"/>
    <w:rsid w:val="00A121E9"/>
    <w:rsid w:val="00A12A32"/>
    <w:rsid w:val="00A134DF"/>
    <w:rsid w:val="00A146A1"/>
    <w:rsid w:val="00A1646B"/>
    <w:rsid w:val="00A16A07"/>
    <w:rsid w:val="00A205C9"/>
    <w:rsid w:val="00A207BC"/>
    <w:rsid w:val="00A229C4"/>
    <w:rsid w:val="00A23A5D"/>
    <w:rsid w:val="00A2413E"/>
    <w:rsid w:val="00A241B5"/>
    <w:rsid w:val="00A251CF"/>
    <w:rsid w:val="00A257DF"/>
    <w:rsid w:val="00A25814"/>
    <w:rsid w:val="00A279F5"/>
    <w:rsid w:val="00A30DD4"/>
    <w:rsid w:val="00A30DFC"/>
    <w:rsid w:val="00A3128A"/>
    <w:rsid w:val="00A32118"/>
    <w:rsid w:val="00A33D07"/>
    <w:rsid w:val="00A34356"/>
    <w:rsid w:val="00A3595A"/>
    <w:rsid w:val="00A35ADF"/>
    <w:rsid w:val="00A35D13"/>
    <w:rsid w:val="00A369EB"/>
    <w:rsid w:val="00A3705F"/>
    <w:rsid w:val="00A37E61"/>
    <w:rsid w:val="00A406DF"/>
    <w:rsid w:val="00A40C24"/>
    <w:rsid w:val="00A41119"/>
    <w:rsid w:val="00A413FC"/>
    <w:rsid w:val="00A41A9B"/>
    <w:rsid w:val="00A422EE"/>
    <w:rsid w:val="00A42C17"/>
    <w:rsid w:val="00A43212"/>
    <w:rsid w:val="00A436B3"/>
    <w:rsid w:val="00A44C28"/>
    <w:rsid w:val="00A45C5B"/>
    <w:rsid w:val="00A50595"/>
    <w:rsid w:val="00A509B0"/>
    <w:rsid w:val="00A51053"/>
    <w:rsid w:val="00A579BA"/>
    <w:rsid w:val="00A57F81"/>
    <w:rsid w:val="00A60819"/>
    <w:rsid w:val="00A62E5D"/>
    <w:rsid w:val="00A64D2A"/>
    <w:rsid w:val="00A64F06"/>
    <w:rsid w:val="00A651B7"/>
    <w:rsid w:val="00A66478"/>
    <w:rsid w:val="00A667C4"/>
    <w:rsid w:val="00A67158"/>
    <w:rsid w:val="00A702E9"/>
    <w:rsid w:val="00A7037E"/>
    <w:rsid w:val="00A7191F"/>
    <w:rsid w:val="00A72526"/>
    <w:rsid w:val="00A72879"/>
    <w:rsid w:val="00A76AC2"/>
    <w:rsid w:val="00A8004D"/>
    <w:rsid w:val="00A806B1"/>
    <w:rsid w:val="00A80BB3"/>
    <w:rsid w:val="00A80BE2"/>
    <w:rsid w:val="00A80DAC"/>
    <w:rsid w:val="00A8194A"/>
    <w:rsid w:val="00A82A35"/>
    <w:rsid w:val="00A8304D"/>
    <w:rsid w:val="00A83195"/>
    <w:rsid w:val="00A84CF8"/>
    <w:rsid w:val="00A851EF"/>
    <w:rsid w:val="00A85733"/>
    <w:rsid w:val="00A85EE5"/>
    <w:rsid w:val="00A86101"/>
    <w:rsid w:val="00A86ED3"/>
    <w:rsid w:val="00A8700B"/>
    <w:rsid w:val="00A87646"/>
    <w:rsid w:val="00A87A41"/>
    <w:rsid w:val="00A90762"/>
    <w:rsid w:val="00A90BCD"/>
    <w:rsid w:val="00A90C3A"/>
    <w:rsid w:val="00A91B03"/>
    <w:rsid w:val="00A920A1"/>
    <w:rsid w:val="00A927DD"/>
    <w:rsid w:val="00A9385D"/>
    <w:rsid w:val="00A942B7"/>
    <w:rsid w:val="00A94B72"/>
    <w:rsid w:val="00A95896"/>
    <w:rsid w:val="00A95AD1"/>
    <w:rsid w:val="00A96F34"/>
    <w:rsid w:val="00A971F1"/>
    <w:rsid w:val="00A97814"/>
    <w:rsid w:val="00A97838"/>
    <w:rsid w:val="00AA0CBD"/>
    <w:rsid w:val="00AA0DD2"/>
    <w:rsid w:val="00AA1415"/>
    <w:rsid w:val="00AA219C"/>
    <w:rsid w:val="00AA34DB"/>
    <w:rsid w:val="00AA4352"/>
    <w:rsid w:val="00AA4588"/>
    <w:rsid w:val="00AA4B9C"/>
    <w:rsid w:val="00AA78CA"/>
    <w:rsid w:val="00AB0557"/>
    <w:rsid w:val="00AB11F1"/>
    <w:rsid w:val="00AB129E"/>
    <w:rsid w:val="00AB26A6"/>
    <w:rsid w:val="00AB2760"/>
    <w:rsid w:val="00AB3523"/>
    <w:rsid w:val="00AC025E"/>
    <w:rsid w:val="00AC06EA"/>
    <w:rsid w:val="00AC0904"/>
    <w:rsid w:val="00AC0F7C"/>
    <w:rsid w:val="00AC1528"/>
    <w:rsid w:val="00AC1BE5"/>
    <w:rsid w:val="00AC20C6"/>
    <w:rsid w:val="00AC21F1"/>
    <w:rsid w:val="00AC2366"/>
    <w:rsid w:val="00AC2EEB"/>
    <w:rsid w:val="00AC4735"/>
    <w:rsid w:val="00AC57CB"/>
    <w:rsid w:val="00AC5BDD"/>
    <w:rsid w:val="00AC62D9"/>
    <w:rsid w:val="00AD2345"/>
    <w:rsid w:val="00AD2906"/>
    <w:rsid w:val="00AD3AF0"/>
    <w:rsid w:val="00AD3E5D"/>
    <w:rsid w:val="00AD40F0"/>
    <w:rsid w:val="00AD5433"/>
    <w:rsid w:val="00AD5EB1"/>
    <w:rsid w:val="00AD5FD8"/>
    <w:rsid w:val="00AD6DE8"/>
    <w:rsid w:val="00AE003E"/>
    <w:rsid w:val="00AE0055"/>
    <w:rsid w:val="00AE026C"/>
    <w:rsid w:val="00AE0480"/>
    <w:rsid w:val="00AE081A"/>
    <w:rsid w:val="00AE0D28"/>
    <w:rsid w:val="00AE3040"/>
    <w:rsid w:val="00AE367F"/>
    <w:rsid w:val="00AE421D"/>
    <w:rsid w:val="00AE5113"/>
    <w:rsid w:val="00AE59D9"/>
    <w:rsid w:val="00AE65CD"/>
    <w:rsid w:val="00AF1AD2"/>
    <w:rsid w:val="00AF4842"/>
    <w:rsid w:val="00AF5479"/>
    <w:rsid w:val="00AF62A4"/>
    <w:rsid w:val="00AF7BDB"/>
    <w:rsid w:val="00B00396"/>
    <w:rsid w:val="00B0078D"/>
    <w:rsid w:val="00B02417"/>
    <w:rsid w:val="00B02824"/>
    <w:rsid w:val="00B02A49"/>
    <w:rsid w:val="00B02C6F"/>
    <w:rsid w:val="00B02E79"/>
    <w:rsid w:val="00B040F4"/>
    <w:rsid w:val="00B050E5"/>
    <w:rsid w:val="00B0560C"/>
    <w:rsid w:val="00B0571A"/>
    <w:rsid w:val="00B0576F"/>
    <w:rsid w:val="00B05C02"/>
    <w:rsid w:val="00B05CD0"/>
    <w:rsid w:val="00B061FF"/>
    <w:rsid w:val="00B06941"/>
    <w:rsid w:val="00B07B73"/>
    <w:rsid w:val="00B1162D"/>
    <w:rsid w:val="00B11BF0"/>
    <w:rsid w:val="00B13932"/>
    <w:rsid w:val="00B16C5E"/>
    <w:rsid w:val="00B16C77"/>
    <w:rsid w:val="00B16D2C"/>
    <w:rsid w:val="00B1726E"/>
    <w:rsid w:val="00B1770B"/>
    <w:rsid w:val="00B17732"/>
    <w:rsid w:val="00B1794E"/>
    <w:rsid w:val="00B21F6F"/>
    <w:rsid w:val="00B241DD"/>
    <w:rsid w:val="00B24D45"/>
    <w:rsid w:val="00B255E2"/>
    <w:rsid w:val="00B2581B"/>
    <w:rsid w:val="00B26FDA"/>
    <w:rsid w:val="00B27352"/>
    <w:rsid w:val="00B27B2B"/>
    <w:rsid w:val="00B30A5C"/>
    <w:rsid w:val="00B30EF0"/>
    <w:rsid w:val="00B320E3"/>
    <w:rsid w:val="00B3267F"/>
    <w:rsid w:val="00B328C2"/>
    <w:rsid w:val="00B33D66"/>
    <w:rsid w:val="00B33D87"/>
    <w:rsid w:val="00B3434F"/>
    <w:rsid w:val="00B358E8"/>
    <w:rsid w:val="00B35F4D"/>
    <w:rsid w:val="00B3610E"/>
    <w:rsid w:val="00B361C4"/>
    <w:rsid w:val="00B37B64"/>
    <w:rsid w:val="00B409FC"/>
    <w:rsid w:val="00B40BB4"/>
    <w:rsid w:val="00B40E84"/>
    <w:rsid w:val="00B40F42"/>
    <w:rsid w:val="00B429C1"/>
    <w:rsid w:val="00B43539"/>
    <w:rsid w:val="00B43B20"/>
    <w:rsid w:val="00B44F45"/>
    <w:rsid w:val="00B450D9"/>
    <w:rsid w:val="00B45349"/>
    <w:rsid w:val="00B45531"/>
    <w:rsid w:val="00B46279"/>
    <w:rsid w:val="00B474FF"/>
    <w:rsid w:val="00B52DA1"/>
    <w:rsid w:val="00B52E1F"/>
    <w:rsid w:val="00B5342A"/>
    <w:rsid w:val="00B53526"/>
    <w:rsid w:val="00B54007"/>
    <w:rsid w:val="00B54DDF"/>
    <w:rsid w:val="00B54F6D"/>
    <w:rsid w:val="00B55C9E"/>
    <w:rsid w:val="00B577C9"/>
    <w:rsid w:val="00B6090F"/>
    <w:rsid w:val="00B61426"/>
    <w:rsid w:val="00B66EFC"/>
    <w:rsid w:val="00B673BF"/>
    <w:rsid w:val="00B70BF6"/>
    <w:rsid w:val="00B73CF2"/>
    <w:rsid w:val="00B75110"/>
    <w:rsid w:val="00B75268"/>
    <w:rsid w:val="00B76EF0"/>
    <w:rsid w:val="00B81048"/>
    <w:rsid w:val="00B81279"/>
    <w:rsid w:val="00B81617"/>
    <w:rsid w:val="00B822F6"/>
    <w:rsid w:val="00B82CD8"/>
    <w:rsid w:val="00B830C5"/>
    <w:rsid w:val="00B835D1"/>
    <w:rsid w:val="00B84268"/>
    <w:rsid w:val="00B85650"/>
    <w:rsid w:val="00B87852"/>
    <w:rsid w:val="00B879DF"/>
    <w:rsid w:val="00B87C1E"/>
    <w:rsid w:val="00B87E11"/>
    <w:rsid w:val="00B90766"/>
    <w:rsid w:val="00B90CE7"/>
    <w:rsid w:val="00B91FE3"/>
    <w:rsid w:val="00B93702"/>
    <w:rsid w:val="00B93ED0"/>
    <w:rsid w:val="00B94D25"/>
    <w:rsid w:val="00B96468"/>
    <w:rsid w:val="00B96AE5"/>
    <w:rsid w:val="00B97499"/>
    <w:rsid w:val="00B97C3C"/>
    <w:rsid w:val="00BA0281"/>
    <w:rsid w:val="00BA028A"/>
    <w:rsid w:val="00BA04D3"/>
    <w:rsid w:val="00BA0F81"/>
    <w:rsid w:val="00BA1656"/>
    <w:rsid w:val="00BA371C"/>
    <w:rsid w:val="00BA4464"/>
    <w:rsid w:val="00BA4B58"/>
    <w:rsid w:val="00BA51B8"/>
    <w:rsid w:val="00BA6DB5"/>
    <w:rsid w:val="00BB0FA9"/>
    <w:rsid w:val="00BB2394"/>
    <w:rsid w:val="00BB3AC9"/>
    <w:rsid w:val="00BB41D3"/>
    <w:rsid w:val="00BB5F0C"/>
    <w:rsid w:val="00BB64B4"/>
    <w:rsid w:val="00BB75A2"/>
    <w:rsid w:val="00BB78E7"/>
    <w:rsid w:val="00BC0D34"/>
    <w:rsid w:val="00BC34CF"/>
    <w:rsid w:val="00BC6044"/>
    <w:rsid w:val="00BC626A"/>
    <w:rsid w:val="00BC6B50"/>
    <w:rsid w:val="00BD022A"/>
    <w:rsid w:val="00BD25EB"/>
    <w:rsid w:val="00BD2C9B"/>
    <w:rsid w:val="00BD5057"/>
    <w:rsid w:val="00BD57A1"/>
    <w:rsid w:val="00BD5AC0"/>
    <w:rsid w:val="00BD5D21"/>
    <w:rsid w:val="00BD6507"/>
    <w:rsid w:val="00BD77BA"/>
    <w:rsid w:val="00BE0197"/>
    <w:rsid w:val="00BE1248"/>
    <w:rsid w:val="00BE2B17"/>
    <w:rsid w:val="00BE2DB1"/>
    <w:rsid w:val="00BE2E1C"/>
    <w:rsid w:val="00BE513C"/>
    <w:rsid w:val="00BE5D1F"/>
    <w:rsid w:val="00BE7D80"/>
    <w:rsid w:val="00BF07A5"/>
    <w:rsid w:val="00BF133B"/>
    <w:rsid w:val="00BF2745"/>
    <w:rsid w:val="00BF3004"/>
    <w:rsid w:val="00BF4BBB"/>
    <w:rsid w:val="00BF4CA0"/>
    <w:rsid w:val="00BF5940"/>
    <w:rsid w:val="00BF652A"/>
    <w:rsid w:val="00BF6B4A"/>
    <w:rsid w:val="00BF75EA"/>
    <w:rsid w:val="00C00288"/>
    <w:rsid w:val="00C0031E"/>
    <w:rsid w:val="00C021BC"/>
    <w:rsid w:val="00C0264F"/>
    <w:rsid w:val="00C048EA"/>
    <w:rsid w:val="00C05D70"/>
    <w:rsid w:val="00C0628F"/>
    <w:rsid w:val="00C06C67"/>
    <w:rsid w:val="00C070A0"/>
    <w:rsid w:val="00C07A1A"/>
    <w:rsid w:val="00C10244"/>
    <w:rsid w:val="00C1080E"/>
    <w:rsid w:val="00C10B42"/>
    <w:rsid w:val="00C10ED6"/>
    <w:rsid w:val="00C11434"/>
    <w:rsid w:val="00C11609"/>
    <w:rsid w:val="00C116D5"/>
    <w:rsid w:val="00C11AAE"/>
    <w:rsid w:val="00C12D07"/>
    <w:rsid w:val="00C1374B"/>
    <w:rsid w:val="00C138D0"/>
    <w:rsid w:val="00C14319"/>
    <w:rsid w:val="00C1484E"/>
    <w:rsid w:val="00C160F4"/>
    <w:rsid w:val="00C16736"/>
    <w:rsid w:val="00C16DD0"/>
    <w:rsid w:val="00C20375"/>
    <w:rsid w:val="00C2079D"/>
    <w:rsid w:val="00C211AA"/>
    <w:rsid w:val="00C2129B"/>
    <w:rsid w:val="00C216D3"/>
    <w:rsid w:val="00C21787"/>
    <w:rsid w:val="00C217C2"/>
    <w:rsid w:val="00C21CC1"/>
    <w:rsid w:val="00C21FE3"/>
    <w:rsid w:val="00C22259"/>
    <w:rsid w:val="00C22751"/>
    <w:rsid w:val="00C22E2F"/>
    <w:rsid w:val="00C2498F"/>
    <w:rsid w:val="00C262DE"/>
    <w:rsid w:val="00C266C6"/>
    <w:rsid w:val="00C26776"/>
    <w:rsid w:val="00C26A6A"/>
    <w:rsid w:val="00C27502"/>
    <w:rsid w:val="00C27606"/>
    <w:rsid w:val="00C30929"/>
    <w:rsid w:val="00C31676"/>
    <w:rsid w:val="00C31CEB"/>
    <w:rsid w:val="00C332EB"/>
    <w:rsid w:val="00C335CB"/>
    <w:rsid w:val="00C358F0"/>
    <w:rsid w:val="00C37751"/>
    <w:rsid w:val="00C41ECF"/>
    <w:rsid w:val="00C42103"/>
    <w:rsid w:val="00C434A7"/>
    <w:rsid w:val="00C43B6A"/>
    <w:rsid w:val="00C43EF9"/>
    <w:rsid w:val="00C44583"/>
    <w:rsid w:val="00C47C3B"/>
    <w:rsid w:val="00C503E5"/>
    <w:rsid w:val="00C505AC"/>
    <w:rsid w:val="00C50900"/>
    <w:rsid w:val="00C51D72"/>
    <w:rsid w:val="00C53CA3"/>
    <w:rsid w:val="00C549DB"/>
    <w:rsid w:val="00C557C7"/>
    <w:rsid w:val="00C57311"/>
    <w:rsid w:val="00C578E2"/>
    <w:rsid w:val="00C57990"/>
    <w:rsid w:val="00C600A9"/>
    <w:rsid w:val="00C60E11"/>
    <w:rsid w:val="00C61469"/>
    <w:rsid w:val="00C61DB5"/>
    <w:rsid w:val="00C62F1A"/>
    <w:rsid w:val="00C63143"/>
    <w:rsid w:val="00C63F31"/>
    <w:rsid w:val="00C64D6C"/>
    <w:rsid w:val="00C6636C"/>
    <w:rsid w:val="00C66911"/>
    <w:rsid w:val="00C673B5"/>
    <w:rsid w:val="00C713D2"/>
    <w:rsid w:val="00C7250C"/>
    <w:rsid w:val="00C72A14"/>
    <w:rsid w:val="00C73046"/>
    <w:rsid w:val="00C74925"/>
    <w:rsid w:val="00C75769"/>
    <w:rsid w:val="00C75AF2"/>
    <w:rsid w:val="00C75B2F"/>
    <w:rsid w:val="00C760BF"/>
    <w:rsid w:val="00C76197"/>
    <w:rsid w:val="00C76D30"/>
    <w:rsid w:val="00C77A38"/>
    <w:rsid w:val="00C83181"/>
    <w:rsid w:val="00C83491"/>
    <w:rsid w:val="00C83AB1"/>
    <w:rsid w:val="00C856F7"/>
    <w:rsid w:val="00C85D00"/>
    <w:rsid w:val="00C85DA9"/>
    <w:rsid w:val="00C862A2"/>
    <w:rsid w:val="00C86B16"/>
    <w:rsid w:val="00C87434"/>
    <w:rsid w:val="00C87991"/>
    <w:rsid w:val="00C9031C"/>
    <w:rsid w:val="00C90BB8"/>
    <w:rsid w:val="00C90CC8"/>
    <w:rsid w:val="00C9181C"/>
    <w:rsid w:val="00C9214B"/>
    <w:rsid w:val="00C927BE"/>
    <w:rsid w:val="00C93615"/>
    <w:rsid w:val="00C951B8"/>
    <w:rsid w:val="00C958D6"/>
    <w:rsid w:val="00C95FCD"/>
    <w:rsid w:val="00C9602D"/>
    <w:rsid w:val="00CA0B2D"/>
    <w:rsid w:val="00CA0E8A"/>
    <w:rsid w:val="00CA12C6"/>
    <w:rsid w:val="00CA204A"/>
    <w:rsid w:val="00CA4EC0"/>
    <w:rsid w:val="00CA5E9B"/>
    <w:rsid w:val="00CA623B"/>
    <w:rsid w:val="00CA6E29"/>
    <w:rsid w:val="00CA79F4"/>
    <w:rsid w:val="00CB0468"/>
    <w:rsid w:val="00CB0520"/>
    <w:rsid w:val="00CB098E"/>
    <w:rsid w:val="00CB1F2D"/>
    <w:rsid w:val="00CB23B3"/>
    <w:rsid w:val="00CB2423"/>
    <w:rsid w:val="00CB2C14"/>
    <w:rsid w:val="00CB4BD4"/>
    <w:rsid w:val="00CB5CF0"/>
    <w:rsid w:val="00CC0D9F"/>
    <w:rsid w:val="00CC10DA"/>
    <w:rsid w:val="00CC130E"/>
    <w:rsid w:val="00CC37B0"/>
    <w:rsid w:val="00CC44D5"/>
    <w:rsid w:val="00CC4A80"/>
    <w:rsid w:val="00CC5861"/>
    <w:rsid w:val="00CC5C64"/>
    <w:rsid w:val="00CC5EC3"/>
    <w:rsid w:val="00CC6236"/>
    <w:rsid w:val="00CC6A45"/>
    <w:rsid w:val="00CC6C66"/>
    <w:rsid w:val="00CD153B"/>
    <w:rsid w:val="00CD17D1"/>
    <w:rsid w:val="00CD1B78"/>
    <w:rsid w:val="00CD1E53"/>
    <w:rsid w:val="00CD2746"/>
    <w:rsid w:val="00CD4D4C"/>
    <w:rsid w:val="00CD4E46"/>
    <w:rsid w:val="00CD6627"/>
    <w:rsid w:val="00CD6715"/>
    <w:rsid w:val="00CD6B9A"/>
    <w:rsid w:val="00CE054D"/>
    <w:rsid w:val="00CE1C10"/>
    <w:rsid w:val="00CE207B"/>
    <w:rsid w:val="00CE2E8B"/>
    <w:rsid w:val="00CE2E9E"/>
    <w:rsid w:val="00CE318D"/>
    <w:rsid w:val="00CE400A"/>
    <w:rsid w:val="00CE4030"/>
    <w:rsid w:val="00CE4094"/>
    <w:rsid w:val="00CE4386"/>
    <w:rsid w:val="00CE4527"/>
    <w:rsid w:val="00CE59D6"/>
    <w:rsid w:val="00CE6210"/>
    <w:rsid w:val="00CE7979"/>
    <w:rsid w:val="00CE7D37"/>
    <w:rsid w:val="00CF1E36"/>
    <w:rsid w:val="00CF21FC"/>
    <w:rsid w:val="00CF39E9"/>
    <w:rsid w:val="00CF3E3A"/>
    <w:rsid w:val="00CF484C"/>
    <w:rsid w:val="00CF5EBE"/>
    <w:rsid w:val="00CF6242"/>
    <w:rsid w:val="00CF6505"/>
    <w:rsid w:val="00D002A4"/>
    <w:rsid w:val="00D015E8"/>
    <w:rsid w:val="00D01706"/>
    <w:rsid w:val="00D01F4F"/>
    <w:rsid w:val="00D04184"/>
    <w:rsid w:val="00D044A7"/>
    <w:rsid w:val="00D053C2"/>
    <w:rsid w:val="00D066C8"/>
    <w:rsid w:val="00D07539"/>
    <w:rsid w:val="00D10007"/>
    <w:rsid w:val="00D102DC"/>
    <w:rsid w:val="00D103A3"/>
    <w:rsid w:val="00D116DD"/>
    <w:rsid w:val="00D117D6"/>
    <w:rsid w:val="00D129F5"/>
    <w:rsid w:val="00D12BCB"/>
    <w:rsid w:val="00D1341A"/>
    <w:rsid w:val="00D142D4"/>
    <w:rsid w:val="00D1515C"/>
    <w:rsid w:val="00D1527C"/>
    <w:rsid w:val="00D169D3"/>
    <w:rsid w:val="00D16BA2"/>
    <w:rsid w:val="00D16FF5"/>
    <w:rsid w:val="00D17B07"/>
    <w:rsid w:val="00D17E5A"/>
    <w:rsid w:val="00D21A43"/>
    <w:rsid w:val="00D22FF2"/>
    <w:rsid w:val="00D24142"/>
    <w:rsid w:val="00D246D1"/>
    <w:rsid w:val="00D24A81"/>
    <w:rsid w:val="00D24FB6"/>
    <w:rsid w:val="00D2586B"/>
    <w:rsid w:val="00D2635F"/>
    <w:rsid w:val="00D26C20"/>
    <w:rsid w:val="00D27151"/>
    <w:rsid w:val="00D27E3E"/>
    <w:rsid w:val="00D30026"/>
    <w:rsid w:val="00D30643"/>
    <w:rsid w:val="00D31008"/>
    <w:rsid w:val="00D32248"/>
    <w:rsid w:val="00D32B2C"/>
    <w:rsid w:val="00D3494E"/>
    <w:rsid w:val="00D375E3"/>
    <w:rsid w:val="00D40E61"/>
    <w:rsid w:val="00D4280F"/>
    <w:rsid w:val="00D42EFC"/>
    <w:rsid w:val="00D432FC"/>
    <w:rsid w:val="00D43A2B"/>
    <w:rsid w:val="00D43A69"/>
    <w:rsid w:val="00D4487F"/>
    <w:rsid w:val="00D46F5E"/>
    <w:rsid w:val="00D47128"/>
    <w:rsid w:val="00D47336"/>
    <w:rsid w:val="00D47CFC"/>
    <w:rsid w:val="00D5040A"/>
    <w:rsid w:val="00D5090C"/>
    <w:rsid w:val="00D51325"/>
    <w:rsid w:val="00D51EA1"/>
    <w:rsid w:val="00D522CD"/>
    <w:rsid w:val="00D543C6"/>
    <w:rsid w:val="00D545EB"/>
    <w:rsid w:val="00D54948"/>
    <w:rsid w:val="00D54D55"/>
    <w:rsid w:val="00D55E55"/>
    <w:rsid w:val="00D566F3"/>
    <w:rsid w:val="00D56B0B"/>
    <w:rsid w:val="00D57257"/>
    <w:rsid w:val="00D57EA4"/>
    <w:rsid w:val="00D605A1"/>
    <w:rsid w:val="00D60B8F"/>
    <w:rsid w:val="00D6108E"/>
    <w:rsid w:val="00D6233A"/>
    <w:rsid w:val="00D632A2"/>
    <w:rsid w:val="00D636BA"/>
    <w:rsid w:val="00D6387D"/>
    <w:rsid w:val="00D67799"/>
    <w:rsid w:val="00D67977"/>
    <w:rsid w:val="00D67E74"/>
    <w:rsid w:val="00D74686"/>
    <w:rsid w:val="00D74BDB"/>
    <w:rsid w:val="00D74FD5"/>
    <w:rsid w:val="00D75796"/>
    <w:rsid w:val="00D75D64"/>
    <w:rsid w:val="00D76988"/>
    <w:rsid w:val="00D76BA4"/>
    <w:rsid w:val="00D777EF"/>
    <w:rsid w:val="00D77F09"/>
    <w:rsid w:val="00D800DB"/>
    <w:rsid w:val="00D80898"/>
    <w:rsid w:val="00D81678"/>
    <w:rsid w:val="00D83341"/>
    <w:rsid w:val="00D83603"/>
    <w:rsid w:val="00D842C6"/>
    <w:rsid w:val="00D86359"/>
    <w:rsid w:val="00D864C9"/>
    <w:rsid w:val="00D86E36"/>
    <w:rsid w:val="00D87C31"/>
    <w:rsid w:val="00D91E1B"/>
    <w:rsid w:val="00D91E6F"/>
    <w:rsid w:val="00D929EE"/>
    <w:rsid w:val="00D93266"/>
    <w:rsid w:val="00D9332A"/>
    <w:rsid w:val="00D95BB7"/>
    <w:rsid w:val="00D96C3D"/>
    <w:rsid w:val="00DA04E3"/>
    <w:rsid w:val="00DA0D35"/>
    <w:rsid w:val="00DA0FEA"/>
    <w:rsid w:val="00DA12CF"/>
    <w:rsid w:val="00DA13E0"/>
    <w:rsid w:val="00DA19F2"/>
    <w:rsid w:val="00DA239E"/>
    <w:rsid w:val="00DA294F"/>
    <w:rsid w:val="00DA2DE6"/>
    <w:rsid w:val="00DA3292"/>
    <w:rsid w:val="00DA3CF9"/>
    <w:rsid w:val="00DA48BD"/>
    <w:rsid w:val="00DA4C12"/>
    <w:rsid w:val="00DA55B2"/>
    <w:rsid w:val="00DA6E8F"/>
    <w:rsid w:val="00DA72B7"/>
    <w:rsid w:val="00DA797B"/>
    <w:rsid w:val="00DB16E0"/>
    <w:rsid w:val="00DB19E6"/>
    <w:rsid w:val="00DB28E2"/>
    <w:rsid w:val="00DB3D4D"/>
    <w:rsid w:val="00DB537A"/>
    <w:rsid w:val="00DB570F"/>
    <w:rsid w:val="00DB6EA7"/>
    <w:rsid w:val="00DB73D3"/>
    <w:rsid w:val="00DC169C"/>
    <w:rsid w:val="00DC198E"/>
    <w:rsid w:val="00DC1E14"/>
    <w:rsid w:val="00DC25C7"/>
    <w:rsid w:val="00DC2AE8"/>
    <w:rsid w:val="00DC3AC1"/>
    <w:rsid w:val="00DC3CCC"/>
    <w:rsid w:val="00DC58C2"/>
    <w:rsid w:val="00DC689F"/>
    <w:rsid w:val="00DC6D66"/>
    <w:rsid w:val="00DC70C6"/>
    <w:rsid w:val="00DD0511"/>
    <w:rsid w:val="00DD0FA4"/>
    <w:rsid w:val="00DD3DDA"/>
    <w:rsid w:val="00DD44F0"/>
    <w:rsid w:val="00DD556B"/>
    <w:rsid w:val="00DD68A1"/>
    <w:rsid w:val="00DD6C6D"/>
    <w:rsid w:val="00DE049F"/>
    <w:rsid w:val="00DE18AD"/>
    <w:rsid w:val="00DE1EBF"/>
    <w:rsid w:val="00DE2DB1"/>
    <w:rsid w:val="00DE3258"/>
    <w:rsid w:val="00DE3698"/>
    <w:rsid w:val="00DE38BE"/>
    <w:rsid w:val="00DE3917"/>
    <w:rsid w:val="00DE50E6"/>
    <w:rsid w:val="00DE5806"/>
    <w:rsid w:val="00DF1141"/>
    <w:rsid w:val="00DF11F6"/>
    <w:rsid w:val="00DF2236"/>
    <w:rsid w:val="00DF28E9"/>
    <w:rsid w:val="00DF32C5"/>
    <w:rsid w:val="00DF4547"/>
    <w:rsid w:val="00DF5652"/>
    <w:rsid w:val="00DF5C0D"/>
    <w:rsid w:val="00DF6615"/>
    <w:rsid w:val="00DF67FC"/>
    <w:rsid w:val="00DF7AC0"/>
    <w:rsid w:val="00E0218E"/>
    <w:rsid w:val="00E02226"/>
    <w:rsid w:val="00E02882"/>
    <w:rsid w:val="00E037BF"/>
    <w:rsid w:val="00E03E33"/>
    <w:rsid w:val="00E040C2"/>
    <w:rsid w:val="00E0578A"/>
    <w:rsid w:val="00E06755"/>
    <w:rsid w:val="00E06CC4"/>
    <w:rsid w:val="00E106BF"/>
    <w:rsid w:val="00E10E67"/>
    <w:rsid w:val="00E10E8E"/>
    <w:rsid w:val="00E1166B"/>
    <w:rsid w:val="00E12648"/>
    <w:rsid w:val="00E13BA2"/>
    <w:rsid w:val="00E14195"/>
    <w:rsid w:val="00E147DF"/>
    <w:rsid w:val="00E15696"/>
    <w:rsid w:val="00E1575C"/>
    <w:rsid w:val="00E1735B"/>
    <w:rsid w:val="00E17B72"/>
    <w:rsid w:val="00E20854"/>
    <w:rsid w:val="00E20C56"/>
    <w:rsid w:val="00E2249D"/>
    <w:rsid w:val="00E2297F"/>
    <w:rsid w:val="00E239AB"/>
    <w:rsid w:val="00E23E71"/>
    <w:rsid w:val="00E24C91"/>
    <w:rsid w:val="00E25FCD"/>
    <w:rsid w:val="00E27092"/>
    <w:rsid w:val="00E30148"/>
    <w:rsid w:val="00E30153"/>
    <w:rsid w:val="00E3117D"/>
    <w:rsid w:val="00E31207"/>
    <w:rsid w:val="00E316DD"/>
    <w:rsid w:val="00E3355A"/>
    <w:rsid w:val="00E34518"/>
    <w:rsid w:val="00E345DE"/>
    <w:rsid w:val="00E34A2D"/>
    <w:rsid w:val="00E36507"/>
    <w:rsid w:val="00E37836"/>
    <w:rsid w:val="00E378EF"/>
    <w:rsid w:val="00E41296"/>
    <w:rsid w:val="00E41EF2"/>
    <w:rsid w:val="00E426B5"/>
    <w:rsid w:val="00E429BC"/>
    <w:rsid w:val="00E434B4"/>
    <w:rsid w:val="00E445F8"/>
    <w:rsid w:val="00E44A8D"/>
    <w:rsid w:val="00E44FF3"/>
    <w:rsid w:val="00E4539B"/>
    <w:rsid w:val="00E45FCE"/>
    <w:rsid w:val="00E46501"/>
    <w:rsid w:val="00E465D1"/>
    <w:rsid w:val="00E47D69"/>
    <w:rsid w:val="00E5032C"/>
    <w:rsid w:val="00E51167"/>
    <w:rsid w:val="00E51EEE"/>
    <w:rsid w:val="00E5215C"/>
    <w:rsid w:val="00E53B97"/>
    <w:rsid w:val="00E5401E"/>
    <w:rsid w:val="00E55095"/>
    <w:rsid w:val="00E55C14"/>
    <w:rsid w:val="00E55C1B"/>
    <w:rsid w:val="00E56FF5"/>
    <w:rsid w:val="00E60786"/>
    <w:rsid w:val="00E612C5"/>
    <w:rsid w:val="00E6137D"/>
    <w:rsid w:val="00E61B4E"/>
    <w:rsid w:val="00E63B43"/>
    <w:rsid w:val="00E645B7"/>
    <w:rsid w:val="00E65DCA"/>
    <w:rsid w:val="00E66CFA"/>
    <w:rsid w:val="00E67BF4"/>
    <w:rsid w:val="00E67CEB"/>
    <w:rsid w:val="00E70A58"/>
    <w:rsid w:val="00E70DAB"/>
    <w:rsid w:val="00E71683"/>
    <w:rsid w:val="00E7184F"/>
    <w:rsid w:val="00E723AF"/>
    <w:rsid w:val="00E72F8F"/>
    <w:rsid w:val="00E7333D"/>
    <w:rsid w:val="00E73AD4"/>
    <w:rsid w:val="00E74615"/>
    <w:rsid w:val="00E74B36"/>
    <w:rsid w:val="00E74FB0"/>
    <w:rsid w:val="00E76A14"/>
    <w:rsid w:val="00E772D4"/>
    <w:rsid w:val="00E77C54"/>
    <w:rsid w:val="00E80728"/>
    <w:rsid w:val="00E810E2"/>
    <w:rsid w:val="00E815D8"/>
    <w:rsid w:val="00E8168A"/>
    <w:rsid w:val="00E81A0C"/>
    <w:rsid w:val="00E81B27"/>
    <w:rsid w:val="00E820B0"/>
    <w:rsid w:val="00E831A5"/>
    <w:rsid w:val="00E8372A"/>
    <w:rsid w:val="00E83B1E"/>
    <w:rsid w:val="00E841CD"/>
    <w:rsid w:val="00E8438A"/>
    <w:rsid w:val="00E85877"/>
    <w:rsid w:val="00E872D2"/>
    <w:rsid w:val="00E90714"/>
    <w:rsid w:val="00E91A9A"/>
    <w:rsid w:val="00E92876"/>
    <w:rsid w:val="00E93720"/>
    <w:rsid w:val="00E93E95"/>
    <w:rsid w:val="00E960E1"/>
    <w:rsid w:val="00E967EC"/>
    <w:rsid w:val="00E96DD3"/>
    <w:rsid w:val="00E97E34"/>
    <w:rsid w:val="00EA2D37"/>
    <w:rsid w:val="00EA3123"/>
    <w:rsid w:val="00EA4460"/>
    <w:rsid w:val="00EA45D7"/>
    <w:rsid w:val="00EA47EE"/>
    <w:rsid w:val="00EA58BF"/>
    <w:rsid w:val="00EA631B"/>
    <w:rsid w:val="00EA654E"/>
    <w:rsid w:val="00EA6BE3"/>
    <w:rsid w:val="00EA748A"/>
    <w:rsid w:val="00EA7AC0"/>
    <w:rsid w:val="00EB2087"/>
    <w:rsid w:val="00EB34F1"/>
    <w:rsid w:val="00EB3F40"/>
    <w:rsid w:val="00EB6D7E"/>
    <w:rsid w:val="00EB733F"/>
    <w:rsid w:val="00EB7511"/>
    <w:rsid w:val="00EB7D4D"/>
    <w:rsid w:val="00EC01CB"/>
    <w:rsid w:val="00EC0294"/>
    <w:rsid w:val="00EC2A7A"/>
    <w:rsid w:val="00EC3332"/>
    <w:rsid w:val="00EC37F2"/>
    <w:rsid w:val="00EC4F87"/>
    <w:rsid w:val="00EC53F1"/>
    <w:rsid w:val="00EC5E2F"/>
    <w:rsid w:val="00EC66EB"/>
    <w:rsid w:val="00EC6C9C"/>
    <w:rsid w:val="00EC7F79"/>
    <w:rsid w:val="00ED0B58"/>
    <w:rsid w:val="00ED0DBF"/>
    <w:rsid w:val="00ED164D"/>
    <w:rsid w:val="00ED185A"/>
    <w:rsid w:val="00ED1A54"/>
    <w:rsid w:val="00ED2441"/>
    <w:rsid w:val="00ED5C56"/>
    <w:rsid w:val="00ED5C7B"/>
    <w:rsid w:val="00ED5E9C"/>
    <w:rsid w:val="00ED7E45"/>
    <w:rsid w:val="00EE144B"/>
    <w:rsid w:val="00EE1534"/>
    <w:rsid w:val="00EE1549"/>
    <w:rsid w:val="00EE22C9"/>
    <w:rsid w:val="00EE2DF2"/>
    <w:rsid w:val="00EE3719"/>
    <w:rsid w:val="00EE3777"/>
    <w:rsid w:val="00EE39BD"/>
    <w:rsid w:val="00EE3C68"/>
    <w:rsid w:val="00EE4ABF"/>
    <w:rsid w:val="00EE4AF7"/>
    <w:rsid w:val="00EE5501"/>
    <w:rsid w:val="00EE55FE"/>
    <w:rsid w:val="00EE5E9C"/>
    <w:rsid w:val="00EE63BB"/>
    <w:rsid w:val="00EE687E"/>
    <w:rsid w:val="00EE6C6E"/>
    <w:rsid w:val="00EF1462"/>
    <w:rsid w:val="00EF362B"/>
    <w:rsid w:val="00EF3FED"/>
    <w:rsid w:val="00EF6708"/>
    <w:rsid w:val="00F00171"/>
    <w:rsid w:val="00F008DC"/>
    <w:rsid w:val="00F00B6B"/>
    <w:rsid w:val="00F01299"/>
    <w:rsid w:val="00F02BF2"/>
    <w:rsid w:val="00F030FD"/>
    <w:rsid w:val="00F035A6"/>
    <w:rsid w:val="00F038DD"/>
    <w:rsid w:val="00F03F4B"/>
    <w:rsid w:val="00F043D3"/>
    <w:rsid w:val="00F0471B"/>
    <w:rsid w:val="00F047B4"/>
    <w:rsid w:val="00F04928"/>
    <w:rsid w:val="00F04A3B"/>
    <w:rsid w:val="00F05251"/>
    <w:rsid w:val="00F0612C"/>
    <w:rsid w:val="00F107D7"/>
    <w:rsid w:val="00F10859"/>
    <w:rsid w:val="00F12B54"/>
    <w:rsid w:val="00F12CDF"/>
    <w:rsid w:val="00F12ECD"/>
    <w:rsid w:val="00F13E54"/>
    <w:rsid w:val="00F13EAB"/>
    <w:rsid w:val="00F21499"/>
    <w:rsid w:val="00F224CB"/>
    <w:rsid w:val="00F23563"/>
    <w:rsid w:val="00F24B21"/>
    <w:rsid w:val="00F251D9"/>
    <w:rsid w:val="00F262B8"/>
    <w:rsid w:val="00F270BA"/>
    <w:rsid w:val="00F27669"/>
    <w:rsid w:val="00F279AB"/>
    <w:rsid w:val="00F27DF5"/>
    <w:rsid w:val="00F30A9D"/>
    <w:rsid w:val="00F3459B"/>
    <w:rsid w:val="00F355CC"/>
    <w:rsid w:val="00F36B00"/>
    <w:rsid w:val="00F3720D"/>
    <w:rsid w:val="00F37828"/>
    <w:rsid w:val="00F40158"/>
    <w:rsid w:val="00F40675"/>
    <w:rsid w:val="00F4104F"/>
    <w:rsid w:val="00F410EC"/>
    <w:rsid w:val="00F41810"/>
    <w:rsid w:val="00F41FC5"/>
    <w:rsid w:val="00F42C69"/>
    <w:rsid w:val="00F42C94"/>
    <w:rsid w:val="00F42CFA"/>
    <w:rsid w:val="00F43783"/>
    <w:rsid w:val="00F441D4"/>
    <w:rsid w:val="00F443D0"/>
    <w:rsid w:val="00F44E57"/>
    <w:rsid w:val="00F46671"/>
    <w:rsid w:val="00F46B5A"/>
    <w:rsid w:val="00F46D02"/>
    <w:rsid w:val="00F47BCE"/>
    <w:rsid w:val="00F5220E"/>
    <w:rsid w:val="00F529C9"/>
    <w:rsid w:val="00F53158"/>
    <w:rsid w:val="00F54A82"/>
    <w:rsid w:val="00F54DBE"/>
    <w:rsid w:val="00F55543"/>
    <w:rsid w:val="00F557E8"/>
    <w:rsid w:val="00F60944"/>
    <w:rsid w:val="00F60DA0"/>
    <w:rsid w:val="00F60EA9"/>
    <w:rsid w:val="00F61674"/>
    <w:rsid w:val="00F61854"/>
    <w:rsid w:val="00F61DDA"/>
    <w:rsid w:val="00F6203C"/>
    <w:rsid w:val="00F62340"/>
    <w:rsid w:val="00F62398"/>
    <w:rsid w:val="00F65C17"/>
    <w:rsid w:val="00F65F5B"/>
    <w:rsid w:val="00F66C91"/>
    <w:rsid w:val="00F675B5"/>
    <w:rsid w:val="00F67676"/>
    <w:rsid w:val="00F67D77"/>
    <w:rsid w:val="00F726FD"/>
    <w:rsid w:val="00F7367D"/>
    <w:rsid w:val="00F738AB"/>
    <w:rsid w:val="00F73D26"/>
    <w:rsid w:val="00F75520"/>
    <w:rsid w:val="00F75AE7"/>
    <w:rsid w:val="00F75E22"/>
    <w:rsid w:val="00F7738E"/>
    <w:rsid w:val="00F80974"/>
    <w:rsid w:val="00F80D5E"/>
    <w:rsid w:val="00F817C2"/>
    <w:rsid w:val="00F82FDB"/>
    <w:rsid w:val="00F83C9D"/>
    <w:rsid w:val="00F840DD"/>
    <w:rsid w:val="00F856E4"/>
    <w:rsid w:val="00F86231"/>
    <w:rsid w:val="00F869AA"/>
    <w:rsid w:val="00F86E83"/>
    <w:rsid w:val="00F90D84"/>
    <w:rsid w:val="00F91389"/>
    <w:rsid w:val="00F91D3E"/>
    <w:rsid w:val="00F92E87"/>
    <w:rsid w:val="00F9330F"/>
    <w:rsid w:val="00F93DF7"/>
    <w:rsid w:val="00F94F37"/>
    <w:rsid w:val="00F95A5E"/>
    <w:rsid w:val="00F960EE"/>
    <w:rsid w:val="00F9621E"/>
    <w:rsid w:val="00FA00C8"/>
    <w:rsid w:val="00FA0619"/>
    <w:rsid w:val="00FA09CC"/>
    <w:rsid w:val="00FA1082"/>
    <w:rsid w:val="00FA156D"/>
    <w:rsid w:val="00FA1704"/>
    <w:rsid w:val="00FA205A"/>
    <w:rsid w:val="00FA24F9"/>
    <w:rsid w:val="00FA287B"/>
    <w:rsid w:val="00FA2D7F"/>
    <w:rsid w:val="00FA357B"/>
    <w:rsid w:val="00FA3A85"/>
    <w:rsid w:val="00FA47E5"/>
    <w:rsid w:val="00FA591D"/>
    <w:rsid w:val="00FA5E14"/>
    <w:rsid w:val="00FA608A"/>
    <w:rsid w:val="00FA6566"/>
    <w:rsid w:val="00FA6C58"/>
    <w:rsid w:val="00FA7862"/>
    <w:rsid w:val="00FA7D34"/>
    <w:rsid w:val="00FB08DB"/>
    <w:rsid w:val="00FB0B0D"/>
    <w:rsid w:val="00FB16FB"/>
    <w:rsid w:val="00FB1C5E"/>
    <w:rsid w:val="00FB2E43"/>
    <w:rsid w:val="00FB31A3"/>
    <w:rsid w:val="00FB47C2"/>
    <w:rsid w:val="00FB47E0"/>
    <w:rsid w:val="00FB5994"/>
    <w:rsid w:val="00FB59A4"/>
    <w:rsid w:val="00FB74D5"/>
    <w:rsid w:val="00FC007B"/>
    <w:rsid w:val="00FC0368"/>
    <w:rsid w:val="00FC05A9"/>
    <w:rsid w:val="00FC0BB7"/>
    <w:rsid w:val="00FC1354"/>
    <w:rsid w:val="00FC3C8B"/>
    <w:rsid w:val="00FC45BF"/>
    <w:rsid w:val="00FC5971"/>
    <w:rsid w:val="00FC5E7B"/>
    <w:rsid w:val="00FC6A62"/>
    <w:rsid w:val="00FC6F60"/>
    <w:rsid w:val="00FD1B87"/>
    <w:rsid w:val="00FD2294"/>
    <w:rsid w:val="00FD29F3"/>
    <w:rsid w:val="00FD301D"/>
    <w:rsid w:val="00FD41DB"/>
    <w:rsid w:val="00FD5485"/>
    <w:rsid w:val="00FD6327"/>
    <w:rsid w:val="00FE051D"/>
    <w:rsid w:val="00FE0584"/>
    <w:rsid w:val="00FE0C5B"/>
    <w:rsid w:val="00FE143B"/>
    <w:rsid w:val="00FE29B4"/>
    <w:rsid w:val="00FE2EB6"/>
    <w:rsid w:val="00FE2F25"/>
    <w:rsid w:val="00FE5D13"/>
    <w:rsid w:val="00FE6C92"/>
    <w:rsid w:val="00FE6E8C"/>
    <w:rsid w:val="00FF00AD"/>
    <w:rsid w:val="00FF06E1"/>
    <w:rsid w:val="00FF223C"/>
    <w:rsid w:val="00FF241E"/>
    <w:rsid w:val="00FF3173"/>
    <w:rsid w:val="00FF5ECA"/>
    <w:rsid w:val="00FF7531"/>
    <w:rsid w:val="00FF7F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534"/>
    <w:pPr>
      <w:widowControl w:val="0"/>
      <w:jc w:val="both"/>
    </w:pPr>
    <w:rPr>
      <w:kern w:val="2"/>
      <w:sz w:val="21"/>
    </w:rPr>
  </w:style>
  <w:style w:type="paragraph" w:styleId="1">
    <w:name w:val="heading 1"/>
    <w:basedOn w:val="a"/>
    <w:next w:val="a"/>
    <w:qFormat/>
    <w:rsid w:val="00777534"/>
    <w:pPr>
      <w:keepNext/>
      <w:keepLines/>
      <w:spacing w:before="100" w:after="90" w:line="576" w:lineRule="auto"/>
      <w:outlineLvl w:val="0"/>
    </w:pPr>
    <w:rPr>
      <w:rFonts w:eastAsia="新宋体"/>
      <w:b/>
      <w:kern w:val="44"/>
      <w:sz w:val="32"/>
    </w:rPr>
  </w:style>
  <w:style w:type="paragraph" w:styleId="2">
    <w:name w:val="heading 2"/>
    <w:basedOn w:val="a"/>
    <w:next w:val="a"/>
    <w:qFormat/>
    <w:rsid w:val="00777534"/>
    <w:pPr>
      <w:keepNext/>
      <w:keepLines/>
      <w:spacing w:line="413" w:lineRule="auto"/>
      <w:outlineLvl w:val="1"/>
    </w:pPr>
    <w:rPr>
      <w:rFonts w:ascii="Arial" w:eastAsia="新宋体" w:hAnsi="Arial"/>
      <w:b/>
      <w:sz w:val="28"/>
    </w:rPr>
  </w:style>
  <w:style w:type="paragraph" w:styleId="3">
    <w:name w:val="heading 3"/>
    <w:basedOn w:val="a"/>
    <w:next w:val="a"/>
    <w:qFormat/>
    <w:rsid w:val="00777534"/>
    <w:pPr>
      <w:keepNext/>
      <w:keepLines/>
      <w:spacing w:before="260" w:after="260" w:line="415" w:lineRule="auto"/>
      <w:outlineLvl w:val="2"/>
    </w:pPr>
    <w:rPr>
      <w:b/>
      <w:bCs/>
      <w:sz w:val="32"/>
      <w:szCs w:val="32"/>
    </w:rPr>
  </w:style>
  <w:style w:type="paragraph" w:styleId="4">
    <w:name w:val="heading 4"/>
    <w:basedOn w:val="a"/>
    <w:next w:val="a"/>
    <w:qFormat/>
    <w:rsid w:val="00777534"/>
    <w:pPr>
      <w:keepNext/>
      <w:keepLines/>
      <w:tabs>
        <w:tab w:val="left" w:pos="1680"/>
      </w:tabs>
      <w:spacing w:line="372" w:lineRule="auto"/>
      <w:ind w:firstLine="402"/>
      <w:outlineLvl w:val="3"/>
    </w:pPr>
    <w:rPr>
      <w:rFonts w:ascii="Arial" w:eastAsia="新宋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访问过的超链接1"/>
    <w:rsid w:val="00777534"/>
    <w:rPr>
      <w:color w:val="800080"/>
      <w:u w:val="single"/>
    </w:rPr>
  </w:style>
  <w:style w:type="character" w:styleId="a3">
    <w:name w:val="page number"/>
    <w:basedOn w:val="a0"/>
    <w:rsid w:val="00777534"/>
  </w:style>
  <w:style w:type="character" w:styleId="a4">
    <w:name w:val="Hyperlink"/>
    <w:rsid w:val="00777534"/>
    <w:rPr>
      <w:color w:val="0000FF"/>
      <w:u w:val="single"/>
    </w:rPr>
  </w:style>
  <w:style w:type="character" w:customStyle="1" w:styleId="11">
    <w:name w:val="页码1"/>
    <w:basedOn w:val="a0"/>
    <w:rsid w:val="00777534"/>
  </w:style>
  <w:style w:type="paragraph" w:styleId="a5">
    <w:name w:val="header"/>
    <w:basedOn w:val="a"/>
    <w:rsid w:val="00777534"/>
    <w:pPr>
      <w:pBdr>
        <w:top w:val="none" w:sz="0" w:space="1" w:color="auto"/>
        <w:left w:val="none" w:sz="0" w:space="4" w:color="auto"/>
        <w:bottom w:val="single" w:sz="4" w:space="1" w:color="auto"/>
        <w:right w:val="none" w:sz="0" w:space="4" w:color="auto"/>
      </w:pBdr>
      <w:tabs>
        <w:tab w:val="center" w:pos="4153"/>
        <w:tab w:val="right" w:pos="8306"/>
      </w:tabs>
      <w:snapToGrid w:val="0"/>
    </w:pPr>
    <w:rPr>
      <w:sz w:val="18"/>
    </w:rPr>
  </w:style>
  <w:style w:type="paragraph" w:styleId="a6">
    <w:name w:val="footer"/>
    <w:basedOn w:val="a"/>
    <w:rsid w:val="00777534"/>
    <w:pPr>
      <w:tabs>
        <w:tab w:val="center" w:pos="4153"/>
        <w:tab w:val="right" w:pos="8306"/>
      </w:tabs>
      <w:snapToGrid w:val="0"/>
      <w:jc w:val="left"/>
    </w:pPr>
    <w:rPr>
      <w:sz w:val="18"/>
    </w:rPr>
  </w:style>
  <w:style w:type="paragraph" w:styleId="20">
    <w:name w:val="toc 2"/>
    <w:basedOn w:val="a"/>
    <w:next w:val="a"/>
    <w:rsid w:val="00777534"/>
    <w:pPr>
      <w:ind w:leftChars="200" w:left="420"/>
    </w:pPr>
  </w:style>
  <w:style w:type="paragraph" w:customStyle="1" w:styleId="Default">
    <w:name w:val="Default"/>
    <w:rsid w:val="00777534"/>
    <w:pPr>
      <w:widowControl w:val="0"/>
      <w:autoSpaceDE w:val="0"/>
      <w:autoSpaceDN w:val="0"/>
      <w:adjustRightInd w:val="0"/>
    </w:pPr>
    <w:rPr>
      <w:color w:val="000000"/>
      <w:sz w:val="24"/>
      <w:szCs w:val="24"/>
    </w:rPr>
  </w:style>
  <w:style w:type="paragraph" w:styleId="12">
    <w:name w:val="toc 1"/>
    <w:basedOn w:val="a"/>
    <w:next w:val="a"/>
    <w:rsid w:val="00777534"/>
  </w:style>
  <w:style w:type="paragraph" w:styleId="30">
    <w:name w:val="toc 3"/>
    <w:basedOn w:val="a"/>
    <w:next w:val="a"/>
    <w:rsid w:val="00777534"/>
    <w:pPr>
      <w:tabs>
        <w:tab w:val="right" w:leader="dot" w:pos="8100"/>
      </w:tabs>
      <w:ind w:firstLineChars="85" w:firstLine="178"/>
    </w:pPr>
  </w:style>
  <w:style w:type="paragraph" w:customStyle="1" w:styleId="p15">
    <w:name w:val="p15"/>
    <w:basedOn w:val="a"/>
    <w:rsid w:val="00777534"/>
    <w:pPr>
      <w:widowControl/>
    </w:pPr>
    <w:rPr>
      <w:kern w:val="0"/>
      <w:szCs w:val="21"/>
    </w:rPr>
  </w:style>
  <w:style w:type="paragraph" w:customStyle="1" w:styleId="13">
    <w:name w:val="页眉1"/>
    <w:rsid w:val="00777534"/>
    <w:pPr>
      <w:tabs>
        <w:tab w:val="right" w:pos="9792"/>
      </w:tabs>
      <w:ind w:firstLine="180"/>
      <w:outlineLvl w:val="0"/>
    </w:pPr>
    <w:rPr>
      <w:rFonts w:ascii="Gill Sans" w:eastAsia="ヒラギノ角ゴ Pro W3" w:hAnsi="Gill Sans"/>
      <w:caps/>
      <w:color w:val="FFFFFF"/>
      <w:sz w:val="18"/>
    </w:rPr>
  </w:style>
  <w:style w:type="paragraph" w:customStyle="1" w:styleId="p17">
    <w:name w:val="p17"/>
    <w:basedOn w:val="a"/>
    <w:rsid w:val="00777534"/>
    <w:pPr>
      <w:widowControl/>
    </w:pPr>
    <w:rPr>
      <w:kern w:val="0"/>
      <w:szCs w:val="21"/>
    </w:rPr>
  </w:style>
  <w:style w:type="paragraph" w:customStyle="1" w:styleId="14">
    <w:name w:val="列出段落1"/>
    <w:basedOn w:val="a"/>
    <w:rsid w:val="00B30EF0"/>
    <w:pPr>
      <w:ind w:firstLineChars="200" w:firstLine="420"/>
    </w:pPr>
    <w:rPr>
      <w:rFonts w:ascii="Calibri" w:hAnsi="Calibri"/>
      <w:szCs w:val="22"/>
    </w:rPr>
  </w:style>
  <w:style w:type="paragraph" w:styleId="a7">
    <w:name w:val="List Paragraph"/>
    <w:basedOn w:val="a"/>
    <w:uiPriority w:val="99"/>
    <w:qFormat/>
    <w:rsid w:val="00BD6507"/>
    <w:pPr>
      <w:ind w:firstLineChars="200" w:firstLine="420"/>
    </w:pPr>
    <w:rPr>
      <w:rFonts w:ascii="Calibri" w:hAnsi="Calibri"/>
      <w:szCs w:val="22"/>
    </w:rPr>
  </w:style>
  <w:style w:type="paragraph" w:styleId="a8">
    <w:name w:val="Date"/>
    <w:basedOn w:val="a"/>
    <w:next w:val="a"/>
    <w:rsid w:val="00F41810"/>
    <w:pPr>
      <w:ind w:leftChars="2500" w:left="100"/>
    </w:pPr>
  </w:style>
  <w:style w:type="character" w:customStyle="1" w:styleId="apple-converted-space">
    <w:name w:val="apple-converted-space"/>
    <w:basedOn w:val="a0"/>
    <w:rsid w:val="003C2323"/>
  </w:style>
  <w:style w:type="paragraph" w:styleId="a9">
    <w:name w:val="Normal (Web)"/>
    <w:basedOn w:val="a"/>
    <w:uiPriority w:val="99"/>
    <w:unhideWhenUsed/>
    <w:rsid w:val="00D60B8F"/>
    <w:pPr>
      <w:widowControl/>
      <w:spacing w:before="100" w:beforeAutospacing="1" w:after="100" w:afterAutospacing="1"/>
      <w:jc w:val="left"/>
    </w:pPr>
    <w:rPr>
      <w:rFonts w:ascii="宋体" w:hAnsi="宋体" w:cs="宋体"/>
      <w:kern w:val="0"/>
      <w:sz w:val="24"/>
      <w:szCs w:val="24"/>
    </w:rPr>
  </w:style>
  <w:style w:type="paragraph" w:styleId="aa">
    <w:name w:val="Balloon Text"/>
    <w:basedOn w:val="a"/>
    <w:link w:val="Char"/>
    <w:semiHidden/>
    <w:unhideWhenUsed/>
    <w:rsid w:val="00C20375"/>
    <w:rPr>
      <w:sz w:val="18"/>
      <w:szCs w:val="18"/>
    </w:rPr>
  </w:style>
  <w:style w:type="character" w:customStyle="1" w:styleId="Char">
    <w:name w:val="批注框文本 Char"/>
    <w:link w:val="aa"/>
    <w:semiHidden/>
    <w:rsid w:val="00C20375"/>
    <w:rPr>
      <w:kern w:val="2"/>
      <w:sz w:val="18"/>
      <w:szCs w:val="18"/>
    </w:rPr>
  </w:style>
  <w:style w:type="paragraph" w:styleId="ab">
    <w:name w:val="caption"/>
    <w:basedOn w:val="a"/>
    <w:next w:val="a"/>
    <w:qFormat/>
    <w:rsid w:val="007F6CF8"/>
    <w:rPr>
      <w:rFonts w:ascii="Cambria" w:eastAsia="黑体" w:hAnsi="Cambria"/>
      <w:sz w:val="20"/>
    </w:rPr>
  </w:style>
  <w:style w:type="character" w:styleId="ac">
    <w:name w:val="Strong"/>
    <w:uiPriority w:val="22"/>
    <w:qFormat/>
    <w:rsid w:val="004B0408"/>
    <w:rPr>
      <w:b/>
      <w:bCs/>
    </w:rPr>
  </w:style>
  <w:style w:type="character" w:styleId="ad">
    <w:name w:val="FollowedHyperlink"/>
    <w:basedOn w:val="a0"/>
    <w:semiHidden/>
    <w:unhideWhenUsed/>
    <w:rsid w:val="003634AF"/>
    <w:rPr>
      <w:color w:val="800080" w:themeColor="followedHyperlink"/>
      <w:u w:val="single"/>
    </w:rPr>
  </w:style>
  <w:style w:type="table" w:styleId="ae">
    <w:name w:val="Table Grid"/>
    <w:basedOn w:val="a1"/>
    <w:rsid w:val="00650C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534"/>
    <w:pPr>
      <w:widowControl w:val="0"/>
      <w:jc w:val="both"/>
    </w:pPr>
    <w:rPr>
      <w:kern w:val="2"/>
      <w:sz w:val="21"/>
    </w:rPr>
  </w:style>
  <w:style w:type="paragraph" w:styleId="1">
    <w:name w:val="heading 1"/>
    <w:basedOn w:val="a"/>
    <w:next w:val="a"/>
    <w:qFormat/>
    <w:rsid w:val="00777534"/>
    <w:pPr>
      <w:keepNext/>
      <w:keepLines/>
      <w:spacing w:before="100" w:after="90" w:line="576" w:lineRule="auto"/>
      <w:outlineLvl w:val="0"/>
    </w:pPr>
    <w:rPr>
      <w:rFonts w:eastAsia="新宋体"/>
      <w:b/>
      <w:kern w:val="44"/>
      <w:sz w:val="32"/>
    </w:rPr>
  </w:style>
  <w:style w:type="paragraph" w:styleId="2">
    <w:name w:val="heading 2"/>
    <w:basedOn w:val="a"/>
    <w:next w:val="a"/>
    <w:qFormat/>
    <w:rsid w:val="00777534"/>
    <w:pPr>
      <w:keepNext/>
      <w:keepLines/>
      <w:spacing w:line="413" w:lineRule="auto"/>
      <w:outlineLvl w:val="1"/>
    </w:pPr>
    <w:rPr>
      <w:rFonts w:ascii="Arial" w:eastAsia="新宋体" w:hAnsi="Arial"/>
      <w:b/>
      <w:sz w:val="28"/>
    </w:rPr>
  </w:style>
  <w:style w:type="paragraph" w:styleId="3">
    <w:name w:val="heading 3"/>
    <w:basedOn w:val="a"/>
    <w:next w:val="a"/>
    <w:qFormat/>
    <w:rsid w:val="00777534"/>
    <w:pPr>
      <w:keepNext/>
      <w:keepLines/>
      <w:spacing w:before="260" w:after="260" w:line="415" w:lineRule="auto"/>
      <w:outlineLvl w:val="2"/>
    </w:pPr>
    <w:rPr>
      <w:b/>
      <w:bCs/>
      <w:sz w:val="32"/>
      <w:szCs w:val="32"/>
    </w:rPr>
  </w:style>
  <w:style w:type="paragraph" w:styleId="4">
    <w:name w:val="heading 4"/>
    <w:basedOn w:val="a"/>
    <w:next w:val="a"/>
    <w:qFormat/>
    <w:rsid w:val="00777534"/>
    <w:pPr>
      <w:keepNext/>
      <w:keepLines/>
      <w:tabs>
        <w:tab w:val="left" w:pos="1680"/>
      </w:tabs>
      <w:spacing w:line="372" w:lineRule="auto"/>
      <w:ind w:firstLine="402"/>
      <w:outlineLvl w:val="3"/>
    </w:pPr>
    <w:rPr>
      <w:rFonts w:ascii="Arial" w:eastAsia="新宋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访问过的超链接1"/>
    <w:rsid w:val="00777534"/>
    <w:rPr>
      <w:color w:val="800080"/>
      <w:u w:val="single"/>
    </w:rPr>
  </w:style>
  <w:style w:type="character" w:styleId="a3">
    <w:name w:val="page number"/>
    <w:basedOn w:val="a0"/>
    <w:rsid w:val="00777534"/>
  </w:style>
  <w:style w:type="character" w:styleId="a4">
    <w:name w:val="Hyperlink"/>
    <w:rsid w:val="00777534"/>
    <w:rPr>
      <w:color w:val="0000FF"/>
      <w:u w:val="single"/>
    </w:rPr>
  </w:style>
  <w:style w:type="character" w:customStyle="1" w:styleId="11">
    <w:name w:val="页码1"/>
    <w:basedOn w:val="a0"/>
    <w:rsid w:val="00777534"/>
  </w:style>
  <w:style w:type="paragraph" w:styleId="a5">
    <w:name w:val="header"/>
    <w:basedOn w:val="a"/>
    <w:rsid w:val="00777534"/>
    <w:pPr>
      <w:pBdr>
        <w:top w:val="none" w:sz="0" w:space="1" w:color="auto"/>
        <w:left w:val="none" w:sz="0" w:space="4" w:color="auto"/>
        <w:bottom w:val="single" w:sz="4" w:space="1" w:color="auto"/>
        <w:right w:val="none" w:sz="0" w:space="4" w:color="auto"/>
      </w:pBdr>
      <w:tabs>
        <w:tab w:val="center" w:pos="4153"/>
        <w:tab w:val="right" w:pos="8306"/>
      </w:tabs>
      <w:snapToGrid w:val="0"/>
    </w:pPr>
    <w:rPr>
      <w:sz w:val="18"/>
    </w:rPr>
  </w:style>
  <w:style w:type="paragraph" w:styleId="a6">
    <w:name w:val="footer"/>
    <w:basedOn w:val="a"/>
    <w:rsid w:val="00777534"/>
    <w:pPr>
      <w:tabs>
        <w:tab w:val="center" w:pos="4153"/>
        <w:tab w:val="right" w:pos="8306"/>
      </w:tabs>
      <w:snapToGrid w:val="0"/>
      <w:jc w:val="left"/>
    </w:pPr>
    <w:rPr>
      <w:sz w:val="18"/>
    </w:rPr>
  </w:style>
  <w:style w:type="paragraph" w:styleId="20">
    <w:name w:val="toc 2"/>
    <w:basedOn w:val="a"/>
    <w:next w:val="a"/>
    <w:rsid w:val="00777534"/>
    <w:pPr>
      <w:ind w:leftChars="200" w:left="420"/>
    </w:pPr>
  </w:style>
  <w:style w:type="paragraph" w:customStyle="1" w:styleId="Default">
    <w:name w:val="Default"/>
    <w:rsid w:val="00777534"/>
    <w:pPr>
      <w:widowControl w:val="0"/>
      <w:autoSpaceDE w:val="0"/>
      <w:autoSpaceDN w:val="0"/>
      <w:adjustRightInd w:val="0"/>
    </w:pPr>
    <w:rPr>
      <w:color w:val="000000"/>
      <w:sz w:val="24"/>
      <w:szCs w:val="24"/>
    </w:rPr>
  </w:style>
  <w:style w:type="paragraph" w:styleId="12">
    <w:name w:val="toc 1"/>
    <w:basedOn w:val="a"/>
    <w:next w:val="a"/>
    <w:rsid w:val="00777534"/>
  </w:style>
  <w:style w:type="paragraph" w:styleId="30">
    <w:name w:val="toc 3"/>
    <w:basedOn w:val="a"/>
    <w:next w:val="a"/>
    <w:rsid w:val="00777534"/>
    <w:pPr>
      <w:tabs>
        <w:tab w:val="right" w:leader="dot" w:pos="8100"/>
      </w:tabs>
      <w:ind w:firstLineChars="85" w:firstLine="178"/>
    </w:pPr>
  </w:style>
  <w:style w:type="paragraph" w:customStyle="1" w:styleId="p15">
    <w:name w:val="p15"/>
    <w:basedOn w:val="a"/>
    <w:rsid w:val="00777534"/>
    <w:pPr>
      <w:widowControl/>
    </w:pPr>
    <w:rPr>
      <w:kern w:val="0"/>
      <w:szCs w:val="21"/>
    </w:rPr>
  </w:style>
  <w:style w:type="paragraph" w:customStyle="1" w:styleId="13">
    <w:name w:val="页眉1"/>
    <w:rsid w:val="00777534"/>
    <w:pPr>
      <w:tabs>
        <w:tab w:val="right" w:pos="9792"/>
      </w:tabs>
      <w:ind w:firstLine="180"/>
      <w:outlineLvl w:val="0"/>
    </w:pPr>
    <w:rPr>
      <w:rFonts w:ascii="Gill Sans" w:eastAsia="ヒラギノ角ゴ Pro W3" w:hAnsi="Gill Sans"/>
      <w:caps/>
      <w:color w:val="FFFFFF"/>
      <w:sz w:val="18"/>
    </w:rPr>
  </w:style>
  <w:style w:type="paragraph" w:customStyle="1" w:styleId="p17">
    <w:name w:val="p17"/>
    <w:basedOn w:val="a"/>
    <w:rsid w:val="00777534"/>
    <w:pPr>
      <w:widowControl/>
    </w:pPr>
    <w:rPr>
      <w:kern w:val="0"/>
      <w:szCs w:val="21"/>
    </w:rPr>
  </w:style>
  <w:style w:type="paragraph" w:customStyle="1" w:styleId="14">
    <w:name w:val="列出段落1"/>
    <w:basedOn w:val="a"/>
    <w:rsid w:val="00B30EF0"/>
    <w:pPr>
      <w:ind w:firstLineChars="200" w:firstLine="420"/>
    </w:pPr>
    <w:rPr>
      <w:rFonts w:ascii="Calibri" w:hAnsi="Calibri"/>
      <w:szCs w:val="22"/>
    </w:rPr>
  </w:style>
  <w:style w:type="paragraph" w:styleId="a7">
    <w:name w:val="List Paragraph"/>
    <w:basedOn w:val="a"/>
    <w:uiPriority w:val="99"/>
    <w:qFormat/>
    <w:rsid w:val="00BD6507"/>
    <w:pPr>
      <w:ind w:firstLineChars="200" w:firstLine="420"/>
    </w:pPr>
    <w:rPr>
      <w:rFonts w:ascii="Calibri" w:hAnsi="Calibri"/>
      <w:szCs w:val="22"/>
    </w:rPr>
  </w:style>
  <w:style w:type="paragraph" w:styleId="a8">
    <w:name w:val="Date"/>
    <w:basedOn w:val="a"/>
    <w:next w:val="a"/>
    <w:rsid w:val="00F41810"/>
    <w:pPr>
      <w:ind w:leftChars="2500" w:left="100"/>
    </w:pPr>
  </w:style>
  <w:style w:type="character" w:customStyle="1" w:styleId="apple-converted-space">
    <w:name w:val="apple-converted-space"/>
    <w:basedOn w:val="a0"/>
    <w:rsid w:val="003C2323"/>
  </w:style>
  <w:style w:type="paragraph" w:styleId="a9">
    <w:name w:val="Normal (Web)"/>
    <w:basedOn w:val="a"/>
    <w:uiPriority w:val="99"/>
    <w:unhideWhenUsed/>
    <w:rsid w:val="00D60B8F"/>
    <w:pPr>
      <w:widowControl/>
      <w:spacing w:before="100" w:beforeAutospacing="1" w:after="100" w:afterAutospacing="1"/>
      <w:jc w:val="left"/>
    </w:pPr>
    <w:rPr>
      <w:rFonts w:ascii="宋体" w:hAnsi="宋体" w:cs="宋体"/>
      <w:kern w:val="0"/>
      <w:sz w:val="24"/>
      <w:szCs w:val="24"/>
    </w:rPr>
  </w:style>
  <w:style w:type="paragraph" w:styleId="aa">
    <w:name w:val="Balloon Text"/>
    <w:basedOn w:val="a"/>
    <w:link w:val="Char"/>
    <w:semiHidden/>
    <w:unhideWhenUsed/>
    <w:rsid w:val="00C20375"/>
    <w:rPr>
      <w:sz w:val="18"/>
      <w:szCs w:val="18"/>
    </w:rPr>
  </w:style>
  <w:style w:type="character" w:customStyle="1" w:styleId="Char">
    <w:name w:val="批注框文本 Char"/>
    <w:link w:val="aa"/>
    <w:semiHidden/>
    <w:rsid w:val="00C20375"/>
    <w:rPr>
      <w:kern w:val="2"/>
      <w:sz w:val="18"/>
      <w:szCs w:val="18"/>
    </w:rPr>
  </w:style>
  <w:style w:type="paragraph" w:styleId="ab">
    <w:name w:val="caption"/>
    <w:basedOn w:val="a"/>
    <w:next w:val="a"/>
    <w:qFormat/>
    <w:rsid w:val="007F6CF8"/>
    <w:rPr>
      <w:rFonts w:ascii="Cambria" w:eastAsia="黑体" w:hAnsi="Cambria"/>
      <w:sz w:val="20"/>
    </w:rPr>
  </w:style>
  <w:style w:type="character" w:styleId="ac">
    <w:name w:val="Strong"/>
    <w:uiPriority w:val="22"/>
    <w:qFormat/>
    <w:rsid w:val="004B0408"/>
    <w:rPr>
      <w:b/>
      <w:bCs/>
    </w:rPr>
  </w:style>
  <w:style w:type="character" w:styleId="ad">
    <w:name w:val="FollowedHyperlink"/>
    <w:basedOn w:val="a0"/>
    <w:semiHidden/>
    <w:unhideWhenUsed/>
    <w:rsid w:val="003634AF"/>
    <w:rPr>
      <w:color w:val="800080" w:themeColor="followedHyperlink"/>
      <w:u w:val="single"/>
    </w:rPr>
  </w:style>
  <w:style w:type="table" w:styleId="ae">
    <w:name w:val="Table Grid"/>
    <w:basedOn w:val="a1"/>
    <w:rsid w:val="00650C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52">
      <w:bodyDiv w:val="1"/>
      <w:marLeft w:val="0"/>
      <w:marRight w:val="0"/>
      <w:marTop w:val="0"/>
      <w:marBottom w:val="0"/>
      <w:divBdr>
        <w:top w:val="none" w:sz="0" w:space="0" w:color="auto"/>
        <w:left w:val="none" w:sz="0" w:space="0" w:color="auto"/>
        <w:bottom w:val="none" w:sz="0" w:space="0" w:color="auto"/>
        <w:right w:val="none" w:sz="0" w:space="0" w:color="auto"/>
      </w:divBdr>
      <w:divsChild>
        <w:div w:id="1861233940">
          <w:marLeft w:val="0"/>
          <w:marRight w:val="0"/>
          <w:marTop w:val="0"/>
          <w:marBottom w:val="0"/>
          <w:divBdr>
            <w:top w:val="none" w:sz="0" w:space="0" w:color="auto"/>
            <w:left w:val="none" w:sz="0" w:space="0" w:color="auto"/>
            <w:bottom w:val="none" w:sz="0" w:space="0" w:color="auto"/>
            <w:right w:val="none" w:sz="0" w:space="0" w:color="auto"/>
          </w:divBdr>
        </w:div>
      </w:divsChild>
    </w:div>
    <w:div w:id="17853967">
      <w:bodyDiv w:val="1"/>
      <w:marLeft w:val="0"/>
      <w:marRight w:val="0"/>
      <w:marTop w:val="0"/>
      <w:marBottom w:val="0"/>
      <w:divBdr>
        <w:top w:val="none" w:sz="0" w:space="0" w:color="auto"/>
        <w:left w:val="none" w:sz="0" w:space="0" w:color="auto"/>
        <w:bottom w:val="none" w:sz="0" w:space="0" w:color="auto"/>
        <w:right w:val="none" w:sz="0" w:space="0" w:color="auto"/>
      </w:divBdr>
    </w:div>
    <w:div w:id="22439350">
      <w:bodyDiv w:val="1"/>
      <w:marLeft w:val="0"/>
      <w:marRight w:val="0"/>
      <w:marTop w:val="0"/>
      <w:marBottom w:val="0"/>
      <w:divBdr>
        <w:top w:val="none" w:sz="0" w:space="0" w:color="auto"/>
        <w:left w:val="none" w:sz="0" w:space="0" w:color="auto"/>
        <w:bottom w:val="none" w:sz="0" w:space="0" w:color="auto"/>
        <w:right w:val="none" w:sz="0" w:space="0" w:color="auto"/>
      </w:divBdr>
    </w:div>
    <w:div w:id="35352439">
      <w:bodyDiv w:val="1"/>
      <w:marLeft w:val="0"/>
      <w:marRight w:val="0"/>
      <w:marTop w:val="0"/>
      <w:marBottom w:val="0"/>
      <w:divBdr>
        <w:top w:val="none" w:sz="0" w:space="0" w:color="auto"/>
        <w:left w:val="none" w:sz="0" w:space="0" w:color="auto"/>
        <w:bottom w:val="none" w:sz="0" w:space="0" w:color="auto"/>
        <w:right w:val="none" w:sz="0" w:space="0" w:color="auto"/>
      </w:divBdr>
      <w:divsChild>
        <w:div w:id="198518370">
          <w:marLeft w:val="0"/>
          <w:marRight w:val="0"/>
          <w:marTop w:val="0"/>
          <w:marBottom w:val="0"/>
          <w:divBdr>
            <w:top w:val="none" w:sz="0" w:space="0" w:color="auto"/>
            <w:left w:val="none" w:sz="0" w:space="0" w:color="auto"/>
            <w:bottom w:val="none" w:sz="0" w:space="0" w:color="auto"/>
            <w:right w:val="none" w:sz="0" w:space="0" w:color="auto"/>
          </w:divBdr>
        </w:div>
      </w:divsChild>
    </w:div>
    <w:div w:id="47337964">
      <w:bodyDiv w:val="1"/>
      <w:marLeft w:val="0"/>
      <w:marRight w:val="0"/>
      <w:marTop w:val="0"/>
      <w:marBottom w:val="0"/>
      <w:divBdr>
        <w:top w:val="none" w:sz="0" w:space="0" w:color="auto"/>
        <w:left w:val="none" w:sz="0" w:space="0" w:color="auto"/>
        <w:bottom w:val="none" w:sz="0" w:space="0" w:color="auto"/>
        <w:right w:val="none" w:sz="0" w:space="0" w:color="auto"/>
      </w:divBdr>
    </w:div>
    <w:div w:id="94518190">
      <w:bodyDiv w:val="1"/>
      <w:marLeft w:val="0"/>
      <w:marRight w:val="0"/>
      <w:marTop w:val="0"/>
      <w:marBottom w:val="0"/>
      <w:divBdr>
        <w:top w:val="none" w:sz="0" w:space="0" w:color="auto"/>
        <w:left w:val="none" w:sz="0" w:space="0" w:color="auto"/>
        <w:bottom w:val="none" w:sz="0" w:space="0" w:color="auto"/>
        <w:right w:val="none" w:sz="0" w:space="0" w:color="auto"/>
      </w:divBdr>
    </w:div>
    <w:div w:id="97334818">
      <w:bodyDiv w:val="1"/>
      <w:marLeft w:val="0"/>
      <w:marRight w:val="0"/>
      <w:marTop w:val="0"/>
      <w:marBottom w:val="0"/>
      <w:divBdr>
        <w:top w:val="none" w:sz="0" w:space="0" w:color="auto"/>
        <w:left w:val="none" w:sz="0" w:space="0" w:color="auto"/>
        <w:bottom w:val="none" w:sz="0" w:space="0" w:color="auto"/>
        <w:right w:val="none" w:sz="0" w:space="0" w:color="auto"/>
      </w:divBdr>
      <w:divsChild>
        <w:div w:id="210728608">
          <w:marLeft w:val="0"/>
          <w:marRight w:val="0"/>
          <w:marTop w:val="0"/>
          <w:marBottom w:val="0"/>
          <w:divBdr>
            <w:top w:val="none" w:sz="0" w:space="0" w:color="auto"/>
            <w:left w:val="none" w:sz="0" w:space="0" w:color="auto"/>
            <w:bottom w:val="none" w:sz="0" w:space="0" w:color="auto"/>
            <w:right w:val="none" w:sz="0" w:space="0" w:color="auto"/>
          </w:divBdr>
        </w:div>
      </w:divsChild>
    </w:div>
    <w:div w:id="101808076">
      <w:bodyDiv w:val="1"/>
      <w:marLeft w:val="0"/>
      <w:marRight w:val="0"/>
      <w:marTop w:val="0"/>
      <w:marBottom w:val="0"/>
      <w:divBdr>
        <w:top w:val="none" w:sz="0" w:space="0" w:color="auto"/>
        <w:left w:val="none" w:sz="0" w:space="0" w:color="auto"/>
        <w:bottom w:val="none" w:sz="0" w:space="0" w:color="auto"/>
        <w:right w:val="none" w:sz="0" w:space="0" w:color="auto"/>
      </w:divBdr>
    </w:div>
    <w:div w:id="114296162">
      <w:bodyDiv w:val="1"/>
      <w:marLeft w:val="0"/>
      <w:marRight w:val="0"/>
      <w:marTop w:val="0"/>
      <w:marBottom w:val="0"/>
      <w:divBdr>
        <w:top w:val="none" w:sz="0" w:space="0" w:color="auto"/>
        <w:left w:val="none" w:sz="0" w:space="0" w:color="auto"/>
        <w:bottom w:val="none" w:sz="0" w:space="0" w:color="auto"/>
        <w:right w:val="none" w:sz="0" w:space="0" w:color="auto"/>
      </w:divBdr>
    </w:div>
    <w:div w:id="116721019">
      <w:bodyDiv w:val="1"/>
      <w:marLeft w:val="0"/>
      <w:marRight w:val="0"/>
      <w:marTop w:val="0"/>
      <w:marBottom w:val="0"/>
      <w:divBdr>
        <w:top w:val="none" w:sz="0" w:space="0" w:color="auto"/>
        <w:left w:val="none" w:sz="0" w:space="0" w:color="auto"/>
        <w:bottom w:val="none" w:sz="0" w:space="0" w:color="auto"/>
        <w:right w:val="none" w:sz="0" w:space="0" w:color="auto"/>
      </w:divBdr>
      <w:divsChild>
        <w:div w:id="1835560517">
          <w:marLeft w:val="0"/>
          <w:marRight w:val="0"/>
          <w:marTop w:val="0"/>
          <w:marBottom w:val="0"/>
          <w:divBdr>
            <w:top w:val="none" w:sz="0" w:space="0" w:color="auto"/>
            <w:left w:val="none" w:sz="0" w:space="0" w:color="auto"/>
            <w:bottom w:val="none" w:sz="0" w:space="0" w:color="auto"/>
            <w:right w:val="none" w:sz="0" w:space="0" w:color="auto"/>
          </w:divBdr>
          <w:divsChild>
            <w:div w:id="1548948851">
              <w:marLeft w:val="0"/>
              <w:marRight w:val="0"/>
              <w:marTop w:val="0"/>
              <w:marBottom w:val="300"/>
              <w:divBdr>
                <w:top w:val="none" w:sz="0" w:space="0" w:color="auto"/>
                <w:left w:val="none" w:sz="0" w:space="0" w:color="auto"/>
                <w:bottom w:val="none" w:sz="0" w:space="0" w:color="auto"/>
                <w:right w:val="none" w:sz="0" w:space="0" w:color="auto"/>
              </w:divBdr>
              <w:divsChild>
                <w:div w:id="1154686660">
                  <w:marLeft w:val="0"/>
                  <w:marRight w:val="0"/>
                  <w:marTop w:val="0"/>
                  <w:marBottom w:val="0"/>
                  <w:divBdr>
                    <w:top w:val="none" w:sz="0" w:space="0" w:color="auto"/>
                    <w:left w:val="none" w:sz="0" w:space="0" w:color="auto"/>
                    <w:bottom w:val="none" w:sz="0" w:space="0" w:color="auto"/>
                    <w:right w:val="none" w:sz="0" w:space="0" w:color="auto"/>
                  </w:divBdr>
                  <w:divsChild>
                    <w:div w:id="1286959177">
                      <w:marLeft w:val="0"/>
                      <w:marRight w:val="0"/>
                      <w:marTop w:val="0"/>
                      <w:marBottom w:val="0"/>
                      <w:divBdr>
                        <w:top w:val="none" w:sz="0" w:space="0" w:color="auto"/>
                        <w:left w:val="none" w:sz="0" w:space="0" w:color="auto"/>
                        <w:bottom w:val="none" w:sz="0" w:space="0" w:color="auto"/>
                        <w:right w:val="none" w:sz="0" w:space="0" w:color="auto"/>
                      </w:divBdr>
                      <w:divsChild>
                        <w:div w:id="519047491">
                          <w:marLeft w:val="0"/>
                          <w:marRight w:val="0"/>
                          <w:marTop w:val="0"/>
                          <w:marBottom w:val="0"/>
                          <w:divBdr>
                            <w:top w:val="none" w:sz="0" w:space="0" w:color="auto"/>
                            <w:left w:val="none" w:sz="0" w:space="0" w:color="auto"/>
                            <w:bottom w:val="none" w:sz="0" w:space="0" w:color="auto"/>
                            <w:right w:val="none" w:sz="0" w:space="0" w:color="auto"/>
                          </w:divBdr>
                        </w:div>
                        <w:div w:id="971909635">
                          <w:marLeft w:val="0"/>
                          <w:marRight w:val="0"/>
                          <w:marTop w:val="0"/>
                          <w:marBottom w:val="0"/>
                          <w:divBdr>
                            <w:top w:val="none" w:sz="0" w:space="0" w:color="auto"/>
                            <w:left w:val="none" w:sz="0" w:space="0" w:color="auto"/>
                            <w:bottom w:val="none" w:sz="0" w:space="0" w:color="auto"/>
                            <w:right w:val="none" w:sz="0" w:space="0" w:color="auto"/>
                          </w:divBdr>
                        </w:div>
                        <w:div w:id="1012101413">
                          <w:marLeft w:val="0"/>
                          <w:marRight w:val="0"/>
                          <w:marTop w:val="0"/>
                          <w:marBottom w:val="0"/>
                          <w:divBdr>
                            <w:top w:val="none" w:sz="0" w:space="0" w:color="auto"/>
                            <w:left w:val="none" w:sz="0" w:space="0" w:color="auto"/>
                            <w:bottom w:val="none" w:sz="0" w:space="0" w:color="auto"/>
                            <w:right w:val="none" w:sz="0" w:space="0" w:color="auto"/>
                          </w:divBdr>
                        </w:div>
                        <w:div w:id="1105882378">
                          <w:marLeft w:val="0"/>
                          <w:marRight w:val="0"/>
                          <w:marTop w:val="0"/>
                          <w:marBottom w:val="0"/>
                          <w:divBdr>
                            <w:top w:val="none" w:sz="0" w:space="0" w:color="auto"/>
                            <w:left w:val="none" w:sz="0" w:space="0" w:color="auto"/>
                            <w:bottom w:val="none" w:sz="0" w:space="0" w:color="auto"/>
                            <w:right w:val="none" w:sz="0" w:space="0" w:color="auto"/>
                          </w:divBdr>
                        </w:div>
                        <w:div w:id="1213035450">
                          <w:marLeft w:val="0"/>
                          <w:marRight w:val="0"/>
                          <w:marTop w:val="0"/>
                          <w:marBottom w:val="0"/>
                          <w:divBdr>
                            <w:top w:val="none" w:sz="0" w:space="0" w:color="auto"/>
                            <w:left w:val="none" w:sz="0" w:space="0" w:color="auto"/>
                            <w:bottom w:val="none" w:sz="0" w:space="0" w:color="auto"/>
                            <w:right w:val="none" w:sz="0" w:space="0" w:color="auto"/>
                          </w:divBdr>
                        </w:div>
                        <w:div w:id="129822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67859">
      <w:bodyDiv w:val="1"/>
      <w:marLeft w:val="0"/>
      <w:marRight w:val="0"/>
      <w:marTop w:val="0"/>
      <w:marBottom w:val="0"/>
      <w:divBdr>
        <w:top w:val="none" w:sz="0" w:space="0" w:color="auto"/>
        <w:left w:val="none" w:sz="0" w:space="0" w:color="auto"/>
        <w:bottom w:val="none" w:sz="0" w:space="0" w:color="auto"/>
        <w:right w:val="none" w:sz="0" w:space="0" w:color="auto"/>
      </w:divBdr>
    </w:div>
    <w:div w:id="143203564">
      <w:bodyDiv w:val="1"/>
      <w:marLeft w:val="0"/>
      <w:marRight w:val="0"/>
      <w:marTop w:val="0"/>
      <w:marBottom w:val="0"/>
      <w:divBdr>
        <w:top w:val="none" w:sz="0" w:space="0" w:color="auto"/>
        <w:left w:val="none" w:sz="0" w:space="0" w:color="auto"/>
        <w:bottom w:val="none" w:sz="0" w:space="0" w:color="auto"/>
        <w:right w:val="none" w:sz="0" w:space="0" w:color="auto"/>
      </w:divBdr>
      <w:divsChild>
        <w:div w:id="407771244">
          <w:marLeft w:val="0"/>
          <w:marRight w:val="0"/>
          <w:marTop w:val="0"/>
          <w:marBottom w:val="0"/>
          <w:divBdr>
            <w:top w:val="none" w:sz="0" w:space="0" w:color="auto"/>
            <w:left w:val="none" w:sz="0" w:space="0" w:color="auto"/>
            <w:bottom w:val="none" w:sz="0" w:space="0" w:color="auto"/>
            <w:right w:val="none" w:sz="0" w:space="0" w:color="auto"/>
          </w:divBdr>
        </w:div>
      </w:divsChild>
    </w:div>
    <w:div w:id="147945803">
      <w:bodyDiv w:val="1"/>
      <w:marLeft w:val="0"/>
      <w:marRight w:val="0"/>
      <w:marTop w:val="0"/>
      <w:marBottom w:val="0"/>
      <w:divBdr>
        <w:top w:val="none" w:sz="0" w:space="0" w:color="auto"/>
        <w:left w:val="none" w:sz="0" w:space="0" w:color="auto"/>
        <w:bottom w:val="none" w:sz="0" w:space="0" w:color="auto"/>
        <w:right w:val="none" w:sz="0" w:space="0" w:color="auto"/>
      </w:divBdr>
      <w:divsChild>
        <w:div w:id="166406747">
          <w:marLeft w:val="0"/>
          <w:marRight w:val="0"/>
          <w:marTop w:val="0"/>
          <w:marBottom w:val="0"/>
          <w:divBdr>
            <w:top w:val="none" w:sz="0" w:space="0" w:color="auto"/>
            <w:left w:val="none" w:sz="0" w:space="0" w:color="auto"/>
            <w:bottom w:val="none" w:sz="0" w:space="0" w:color="auto"/>
            <w:right w:val="none" w:sz="0" w:space="0" w:color="auto"/>
          </w:divBdr>
        </w:div>
      </w:divsChild>
    </w:div>
    <w:div w:id="153492608">
      <w:bodyDiv w:val="1"/>
      <w:marLeft w:val="0"/>
      <w:marRight w:val="0"/>
      <w:marTop w:val="0"/>
      <w:marBottom w:val="0"/>
      <w:divBdr>
        <w:top w:val="none" w:sz="0" w:space="0" w:color="auto"/>
        <w:left w:val="none" w:sz="0" w:space="0" w:color="auto"/>
        <w:bottom w:val="none" w:sz="0" w:space="0" w:color="auto"/>
        <w:right w:val="none" w:sz="0" w:space="0" w:color="auto"/>
      </w:divBdr>
    </w:div>
    <w:div w:id="166597406">
      <w:bodyDiv w:val="1"/>
      <w:marLeft w:val="0"/>
      <w:marRight w:val="0"/>
      <w:marTop w:val="0"/>
      <w:marBottom w:val="0"/>
      <w:divBdr>
        <w:top w:val="none" w:sz="0" w:space="0" w:color="auto"/>
        <w:left w:val="none" w:sz="0" w:space="0" w:color="auto"/>
        <w:bottom w:val="none" w:sz="0" w:space="0" w:color="auto"/>
        <w:right w:val="none" w:sz="0" w:space="0" w:color="auto"/>
      </w:divBdr>
    </w:div>
    <w:div w:id="167410766">
      <w:bodyDiv w:val="1"/>
      <w:marLeft w:val="0"/>
      <w:marRight w:val="0"/>
      <w:marTop w:val="0"/>
      <w:marBottom w:val="0"/>
      <w:divBdr>
        <w:top w:val="none" w:sz="0" w:space="0" w:color="auto"/>
        <w:left w:val="none" w:sz="0" w:space="0" w:color="auto"/>
        <w:bottom w:val="none" w:sz="0" w:space="0" w:color="auto"/>
        <w:right w:val="none" w:sz="0" w:space="0" w:color="auto"/>
      </w:divBdr>
    </w:div>
    <w:div w:id="175464976">
      <w:bodyDiv w:val="1"/>
      <w:marLeft w:val="0"/>
      <w:marRight w:val="0"/>
      <w:marTop w:val="0"/>
      <w:marBottom w:val="0"/>
      <w:divBdr>
        <w:top w:val="none" w:sz="0" w:space="0" w:color="auto"/>
        <w:left w:val="none" w:sz="0" w:space="0" w:color="auto"/>
        <w:bottom w:val="none" w:sz="0" w:space="0" w:color="auto"/>
        <w:right w:val="none" w:sz="0" w:space="0" w:color="auto"/>
      </w:divBdr>
    </w:div>
    <w:div w:id="178852942">
      <w:bodyDiv w:val="1"/>
      <w:marLeft w:val="0"/>
      <w:marRight w:val="0"/>
      <w:marTop w:val="0"/>
      <w:marBottom w:val="0"/>
      <w:divBdr>
        <w:top w:val="none" w:sz="0" w:space="0" w:color="auto"/>
        <w:left w:val="none" w:sz="0" w:space="0" w:color="auto"/>
        <w:bottom w:val="none" w:sz="0" w:space="0" w:color="auto"/>
        <w:right w:val="none" w:sz="0" w:space="0" w:color="auto"/>
      </w:divBdr>
    </w:div>
    <w:div w:id="182019325">
      <w:bodyDiv w:val="1"/>
      <w:marLeft w:val="0"/>
      <w:marRight w:val="0"/>
      <w:marTop w:val="0"/>
      <w:marBottom w:val="0"/>
      <w:divBdr>
        <w:top w:val="none" w:sz="0" w:space="0" w:color="auto"/>
        <w:left w:val="none" w:sz="0" w:space="0" w:color="auto"/>
        <w:bottom w:val="none" w:sz="0" w:space="0" w:color="auto"/>
        <w:right w:val="none" w:sz="0" w:space="0" w:color="auto"/>
      </w:divBdr>
      <w:divsChild>
        <w:div w:id="1606956336">
          <w:marLeft w:val="0"/>
          <w:marRight w:val="0"/>
          <w:marTop w:val="0"/>
          <w:marBottom w:val="0"/>
          <w:divBdr>
            <w:top w:val="none" w:sz="0" w:space="0" w:color="auto"/>
            <w:left w:val="none" w:sz="0" w:space="0" w:color="auto"/>
            <w:bottom w:val="none" w:sz="0" w:space="0" w:color="auto"/>
            <w:right w:val="none" w:sz="0" w:space="0" w:color="auto"/>
          </w:divBdr>
        </w:div>
      </w:divsChild>
    </w:div>
    <w:div w:id="188180814">
      <w:bodyDiv w:val="1"/>
      <w:marLeft w:val="0"/>
      <w:marRight w:val="0"/>
      <w:marTop w:val="0"/>
      <w:marBottom w:val="0"/>
      <w:divBdr>
        <w:top w:val="none" w:sz="0" w:space="0" w:color="auto"/>
        <w:left w:val="none" w:sz="0" w:space="0" w:color="auto"/>
        <w:bottom w:val="none" w:sz="0" w:space="0" w:color="auto"/>
        <w:right w:val="none" w:sz="0" w:space="0" w:color="auto"/>
      </w:divBdr>
      <w:divsChild>
        <w:div w:id="88501693">
          <w:marLeft w:val="0"/>
          <w:marRight w:val="0"/>
          <w:marTop w:val="0"/>
          <w:marBottom w:val="0"/>
          <w:divBdr>
            <w:top w:val="none" w:sz="0" w:space="0" w:color="auto"/>
            <w:left w:val="none" w:sz="0" w:space="0" w:color="auto"/>
            <w:bottom w:val="none" w:sz="0" w:space="0" w:color="auto"/>
            <w:right w:val="none" w:sz="0" w:space="0" w:color="auto"/>
          </w:divBdr>
        </w:div>
      </w:divsChild>
    </w:div>
    <w:div w:id="191308693">
      <w:bodyDiv w:val="1"/>
      <w:marLeft w:val="0"/>
      <w:marRight w:val="0"/>
      <w:marTop w:val="0"/>
      <w:marBottom w:val="0"/>
      <w:divBdr>
        <w:top w:val="none" w:sz="0" w:space="0" w:color="auto"/>
        <w:left w:val="none" w:sz="0" w:space="0" w:color="auto"/>
        <w:bottom w:val="none" w:sz="0" w:space="0" w:color="auto"/>
        <w:right w:val="none" w:sz="0" w:space="0" w:color="auto"/>
      </w:divBdr>
      <w:divsChild>
        <w:div w:id="1996452976">
          <w:marLeft w:val="0"/>
          <w:marRight w:val="0"/>
          <w:marTop w:val="0"/>
          <w:marBottom w:val="0"/>
          <w:divBdr>
            <w:top w:val="none" w:sz="0" w:space="0" w:color="auto"/>
            <w:left w:val="none" w:sz="0" w:space="0" w:color="auto"/>
            <w:bottom w:val="none" w:sz="0" w:space="0" w:color="auto"/>
            <w:right w:val="none" w:sz="0" w:space="0" w:color="auto"/>
          </w:divBdr>
        </w:div>
      </w:divsChild>
    </w:div>
    <w:div w:id="193543611">
      <w:bodyDiv w:val="1"/>
      <w:marLeft w:val="0"/>
      <w:marRight w:val="0"/>
      <w:marTop w:val="0"/>
      <w:marBottom w:val="0"/>
      <w:divBdr>
        <w:top w:val="none" w:sz="0" w:space="0" w:color="auto"/>
        <w:left w:val="none" w:sz="0" w:space="0" w:color="auto"/>
        <w:bottom w:val="none" w:sz="0" w:space="0" w:color="auto"/>
        <w:right w:val="none" w:sz="0" w:space="0" w:color="auto"/>
      </w:divBdr>
    </w:div>
    <w:div w:id="203055596">
      <w:bodyDiv w:val="1"/>
      <w:marLeft w:val="0"/>
      <w:marRight w:val="0"/>
      <w:marTop w:val="0"/>
      <w:marBottom w:val="0"/>
      <w:divBdr>
        <w:top w:val="none" w:sz="0" w:space="0" w:color="auto"/>
        <w:left w:val="none" w:sz="0" w:space="0" w:color="auto"/>
        <w:bottom w:val="none" w:sz="0" w:space="0" w:color="auto"/>
        <w:right w:val="none" w:sz="0" w:space="0" w:color="auto"/>
      </w:divBdr>
    </w:div>
    <w:div w:id="208958073">
      <w:bodyDiv w:val="1"/>
      <w:marLeft w:val="0"/>
      <w:marRight w:val="0"/>
      <w:marTop w:val="0"/>
      <w:marBottom w:val="0"/>
      <w:divBdr>
        <w:top w:val="none" w:sz="0" w:space="0" w:color="auto"/>
        <w:left w:val="none" w:sz="0" w:space="0" w:color="auto"/>
        <w:bottom w:val="none" w:sz="0" w:space="0" w:color="auto"/>
        <w:right w:val="none" w:sz="0" w:space="0" w:color="auto"/>
      </w:divBdr>
      <w:divsChild>
        <w:div w:id="630016622">
          <w:marLeft w:val="0"/>
          <w:marRight w:val="0"/>
          <w:marTop w:val="0"/>
          <w:marBottom w:val="0"/>
          <w:divBdr>
            <w:top w:val="none" w:sz="0" w:space="0" w:color="auto"/>
            <w:left w:val="none" w:sz="0" w:space="0" w:color="auto"/>
            <w:bottom w:val="none" w:sz="0" w:space="0" w:color="auto"/>
            <w:right w:val="none" w:sz="0" w:space="0" w:color="auto"/>
          </w:divBdr>
        </w:div>
      </w:divsChild>
    </w:div>
    <w:div w:id="217790477">
      <w:bodyDiv w:val="1"/>
      <w:marLeft w:val="0"/>
      <w:marRight w:val="0"/>
      <w:marTop w:val="0"/>
      <w:marBottom w:val="0"/>
      <w:divBdr>
        <w:top w:val="none" w:sz="0" w:space="0" w:color="auto"/>
        <w:left w:val="none" w:sz="0" w:space="0" w:color="auto"/>
        <w:bottom w:val="none" w:sz="0" w:space="0" w:color="auto"/>
        <w:right w:val="none" w:sz="0" w:space="0" w:color="auto"/>
      </w:divBdr>
    </w:div>
    <w:div w:id="241329815">
      <w:bodyDiv w:val="1"/>
      <w:marLeft w:val="0"/>
      <w:marRight w:val="0"/>
      <w:marTop w:val="0"/>
      <w:marBottom w:val="0"/>
      <w:divBdr>
        <w:top w:val="none" w:sz="0" w:space="0" w:color="auto"/>
        <w:left w:val="none" w:sz="0" w:space="0" w:color="auto"/>
        <w:bottom w:val="none" w:sz="0" w:space="0" w:color="auto"/>
        <w:right w:val="none" w:sz="0" w:space="0" w:color="auto"/>
      </w:divBdr>
      <w:divsChild>
        <w:div w:id="1214148626">
          <w:marLeft w:val="0"/>
          <w:marRight w:val="0"/>
          <w:marTop w:val="0"/>
          <w:marBottom w:val="0"/>
          <w:divBdr>
            <w:top w:val="none" w:sz="0" w:space="0" w:color="auto"/>
            <w:left w:val="none" w:sz="0" w:space="0" w:color="auto"/>
            <w:bottom w:val="none" w:sz="0" w:space="0" w:color="auto"/>
            <w:right w:val="none" w:sz="0" w:space="0" w:color="auto"/>
          </w:divBdr>
        </w:div>
      </w:divsChild>
    </w:div>
    <w:div w:id="242221663">
      <w:bodyDiv w:val="1"/>
      <w:marLeft w:val="0"/>
      <w:marRight w:val="0"/>
      <w:marTop w:val="0"/>
      <w:marBottom w:val="0"/>
      <w:divBdr>
        <w:top w:val="none" w:sz="0" w:space="0" w:color="auto"/>
        <w:left w:val="none" w:sz="0" w:space="0" w:color="auto"/>
        <w:bottom w:val="none" w:sz="0" w:space="0" w:color="auto"/>
        <w:right w:val="none" w:sz="0" w:space="0" w:color="auto"/>
      </w:divBdr>
      <w:divsChild>
        <w:div w:id="733360872">
          <w:marLeft w:val="0"/>
          <w:marRight w:val="0"/>
          <w:marTop w:val="0"/>
          <w:marBottom w:val="0"/>
          <w:divBdr>
            <w:top w:val="none" w:sz="0" w:space="0" w:color="auto"/>
            <w:left w:val="none" w:sz="0" w:space="0" w:color="auto"/>
            <w:bottom w:val="none" w:sz="0" w:space="0" w:color="auto"/>
            <w:right w:val="none" w:sz="0" w:space="0" w:color="auto"/>
          </w:divBdr>
        </w:div>
      </w:divsChild>
    </w:div>
    <w:div w:id="246767409">
      <w:bodyDiv w:val="1"/>
      <w:marLeft w:val="0"/>
      <w:marRight w:val="0"/>
      <w:marTop w:val="0"/>
      <w:marBottom w:val="0"/>
      <w:divBdr>
        <w:top w:val="none" w:sz="0" w:space="0" w:color="auto"/>
        <w:left w:val="none" w:sz="0" w:space="0" w:color="auto"/>
        <w:bottom w:val="none" w:sz="0" w:space="0" w:color="auto"/>
        <w:right w:val="none" w:sz="0" w:space="0" w:color="auto"/>
      </w:divBdr>
    </w:div>
    <w:div w:id="253825325">
      <w:bodyDiv w:val="1"/>
      <w:marLeft w:val="0"/>
      <w:marRight w:val="0"/>
      <w:marTop w:val="0"/>
      <w:marBottom w:val="0"/>
      <w:divBdr>
        <w:top w:val="none" w:sz="0" w:space="0" w:color="auto"/>
        <w:left w:val="none" w:sz="0" w:space="0" w:color="auto"/>
        <w:bottom w:val="none" w:sz="0" w:space="0" w:color="auto"/>
        <w:right w:val="none" w:sz="0" w:space="0" w:color="auto"/>
      </w:divBdr>
    </w:div>
    <w:div w:id="267781785">
      <w:bodyDiv w:val="1"/>
      <w:marLeft w:val="0"/>
      <w:marRight w:val="0"/>
      <w:marTop w:val="0"/>
      <w:marBottom w:val="0"/>
      <w:divBdr>
        <w:top w:val="none" w:sz="0" w:space="0" w:color="auto"/>
        <w:left w:val="none" w:sz="0" w:space="0" w:color="auto"/>
        <w:bottom w:val="none" w:sz="0" w:space="0" w:color="auto"/>
        <w:right w:val="none" w:sz="0" w:space="0" w:color="auto"/>
      </w:divBdr>
      <w:divsChild>
        <w:div w:id="1482192161">
          <w:marLeft w:val="0"/>
          <w:marRight w:val="0"/>
          <w:marTop w:val="0"/>
          <w:marBottom w:val="0"/>
          <w:divBdr>
            <w:top w:val="none" w:sz="0" w:space="0" w:color="auto"/>
            <w:left w:val="none" w:sz="0" w:space="0" w:color="auto"/>
            <w:bottom w:val="none" w:sz="0" w:space="0" w:color="auto"/>
            <w:right w:val="none" w:sz="0" w:space="0" w:color="auto"/>
          </w:divBdr>
        </w:div>
      </w:divsChild>
    </w:div>
    <w:div w:id="290328707">
      <w:bodyDiv w:val="1"/>
      <w:marLeft w:val="0"/>
      <w:marRight w:val="0"/>
      <w:marTop w:val="0"/>
      <w:marBottom w:val="0"/>
      <w:divBdr>
        <w:top w:val="none" w:sz="0" w:space="0" w:color="auto"/>
        <w:left w:val="none" w:sz="0" w:space="0" w:color="auto"/>
        <w:bottom w:val="none" w:sz="0" w:space="0" w:color="auto"/>
        <w:right w:val="none" w:sz="0" w:space="0" w:color="auto"/>
      </w:divBdr>
    </w:div>
    <w:div w:id="312489299">
      <w:bodyDiv w:val="1"/>
      <w:marLeft w:val="0"/>
      <w:marRight w:val="0"/>
      <w:marTop w:val="0"/>
      <w:marBottom w:val="0"/>
      <w:divBdr>
        <w:top w:val="none" w:sz="0" w:space="0" w:color="auto"/>
        <w:left w:val="none" w:sz="0" w:space="0" w:color="auto"/>
        <w:bottom w:val="none" w:sz="0" w:space="0" w:color="auto"/>
        <w:right w:val="none" w:sz="0" w:space="0" w:color="auto"/>
      </w:divBdr>
    </w:div>
    <w:div w:id="325981193">
      <w:bodyDiv w:val="1"/>
      <w:marLeft w:val="0"/>
      <w:marRight w:val="0"/>
      <w:marTop w:val="0"/>
      <w:marBottom w:val="0"/>
      <w:divBdr>
        <w:top w:val="none" w:sz="0" w:space="0" w:color="auto"/>
        <w:left w:val="none" w:sz="0" w:space="0" w:color="auto"/>
        <w:bottom w:val="none" w:sz="0" w:space="0" w:color="auto"/>
        <w:right w:val="none" w:sz="0" w:space="0" w:color="auto"/>
      </w:divBdr>
    </w:div>
    <w:div w:id="329598863">
      <w:bodyDiv w:val="1"/>
      <w:marLeft w:val="0"/>
      <w:marRight w:val="0"/>
      <w:marTop w:val="0"/>
      <w:marBottom w:val="0"/>
      <w:divBdr>
        <w:top w:val="none" w:sz="0" w:space="0" w:color="auto"/>
        <w:left w:val="none" w:sz="0" w:space="0" w:color="auto"/>
        <w:bottom w:val="none" w:sz="0" w:space="0" w:color="auto"/>
        <w:right w:val="none" w:sz="0" w:space="0" w:color="auto"/>
      </w:divBdr>
    </w:div>
    <w:div w:id="356393912">
      <w:bodyDiv w:val="1"/>
      <w:marLeft w:val="0"/>
      <w:marRight w:val="0"/>
      <w:marTop w:val="0"/>
      <w:marBottom w:val="0"/>
      <w:divBdr>
        <w:top w:val="none" w:sz="0" w:space="0" w:color="auto"/>
        <w:left w:val="none" w:sz="0" w:space="0" w:color="auto"/>
        <w:bottom w:val="none" w:sz="0" w:space="0" w:color="auto"/>
        <w:right w:val="none" w:sz="0" w:space="0" w:color="auto"/>
      </w:divBdr>
      <w:divsChild>
        <w:div w:id="153570703">
          <w:marLeft w:val="0"/>
          <w:marRight w:val="0"/>
          <w:marTop w:val="0"/>
          <w:marBottom w:val="0"/>
          <w:divBdr>
            <w:top w:val="none" w:sz="0" w:space="0" w:color="auto"/>
            <w:left w:val="none" w:sz="0" w:space="0" w:color="auto"/>
            <w:bottom w:val="none" w:sz="0" w:space="0" w:color="auto"/>
            <w:right w:val="none" w:sz="0" w:space="0" w:color="auto"/>
          </w:divBdr>
        </w:div>
      </w:divsChild>
    </w:div>
    <w:div w:id="396516626">
      <w:bodyDiv w:val="1"/>
      <w:marLeft w:val="0"/>
      <w:marRight w:val="0"/>
      <w:marTop w:val="0"/>
      <w:marBottom w:val="0"/>
      <w:divBdr>
        <w:top w:val="none" w:sz="0" w:space="0" w:color="auto"/>
        <w:left w:val="none" w:sz="0" w:space="0" w:color="auto"/>
        <w:bottom w:val="none" w:sz="0" w:space="0" w:color="auto"/>
        <w:right w:val="none" w:sz="0" w:space="0" w:color="auto"/>
      </w:divBdr>
      <w:divsChild>
        <w:div w:id="1465612367">
          <w:marLeft w:val="0"/>
          <w:marRight w:val="0"/>
          <w:marTop w:val="0"/>
          <w:marBottom w:val="0"/>
          <w:divBdr>
            <w:top w:val="none" w:sz="0" w:space="0" w:color="auto"/>
            <w:left w:val="none" w:sz="0" w:space="0" w:color="auto"/>
            <w:bottom w:val="none" w:sz="0" w:space="0" w:color="auto"/>
            <w:right w:val="none" w:sz="0" w:space="0" w:color="auto"/>
          </w:divBdr>
        </w:div>
      </w:divsChild>
    </w:div>
    <w:div w:id="412820296">
      <w:bodyDiv w:val="1"/>
      <w:marLeft w:val="0"/>
      <w:marRight w:val="0"/>
      <w:marTop w:val="0"/>
      <w:marBottom w:val="0"/>
      <w:divBdr>
        <w:top w:val="none" w:sz="0" w:space="0" w:color="auto"/>
        <w:left w:val="none" w:sz="0" w:space="0" w:color="auto"/>
        <w:bottom w:val="none" w:sz="0" w:space="0" w:color="auto"/>
        <w:right w:val="none" w:sz="0" w:space="0" w:color="auto"/>
      </w:divBdr>
    </w:div>
    <w:div w:id="414205802">
      <w:bodyDiv w:val="1"/>
      <w:marLeft w:val="0"/>
      <w:marRight w:val="0"/>
      <w:marTop w:val="0"/>
      <w:marBottom w:val="0"/>
      <w:divBdr>
        <w:top w:val="none" w:sz="0" w:space="0" w:color="auto"/>
        <w:left w:val="none" w:sz="0" w:space="0" w:color="auto"/>
        <w:bottom w:val="none" w:sz="0" w:space="0" w:color="auto"/>
        <w:right w:val="none" w:sz="0" w:space="0" w:color="auto"/>
      </w:divBdr>
      <w:divsChild>
        <w:div w:id="1966234738">
          <w:marLeft w:val="0"/>
          <w:marRight w:val="0"/>
          <w:marTop w:val="0"/>
          <w:marBottom w:val="0"/>
          <w:divBdr>
            <w:top w:val="none" w:sz="0" w:space="0" w:color="auto"/>
            <w:left w:val="none" w:sz="0" w:space="0" w:color="auto"/>
            <w:bottom w:val="none" w:sz="0" w:space="0" w:color="auto"/>
            <w:right w:val="none" w:sz="0" w:space="0" w:color="auto"/>
          </w:divBdr>
        </w:div>
      </w:divsChild>
    </w:div>
    <w:div w:id="461384270">
      <w:bodyDiv w:val="1"/>
      <w:marLeft w:val="0"/>
      <w:marRight w:val="0"/>
      <w:marTop w:val="0"/>
      <w:marBottom w:val="0"/>
      <w:divBdr>
        <w:top w:val="none" w:sz="0" w:space="0" w:color="auto"/>
        <w:left w:val="none" w:sz="0" w:space="0" w:color="auto"/>
        <w:bottom w:val="none" w:sz="0" w:space="0" w:color="auto"/>
        <w:right w:val="none" w:sz="0" w:space="0" w:color="auto"/>
      </w:divBdr>
    </w:div>
    <w:div w:id="467403654">
      <w:bodyDiv w:val="1"/>
      <w:marLeft w:val="0"/>
      <w:marRight w:val="0"/>
      <w:marTop w:val="0"/>
      <w:marBottom w:val="0"/>
      <w:divBdr>
        <w:top w:val="none" w:sz="0" w:space="0" w:color="auto"/>
        <w:left w:val="none" w:sz="0" w:space="0" w:color="auto"/>
        <w:bottom w:val="none" w:sz="0" w:space="0" w:color="auto"/>
        <w:right w:val="none" w:sz="0" w:space="0" w:color="auto"/>
      </w:divBdr>
    </w:div>
    <w:div w:id="470362891">
      <w:bodyDiv w:val="1"/>
      <w:marLeft w:val="0"/>
      <w:marRight w:val="0"/>
      <w:marTop w:val="0"/>
      <w:marBottom w:val="0"/>
      <w:divBdr>
        <w:top w:val="none" w:sz="0" w:space="0" w:color="auto"/>
        <w:left w:val="none" w:sz="0" w:space="0" w:color="auto"/>
        <w:bottom w:val="none" w:sz="0" w:space="0" w:color="auto"/>
        <w:right w:val="none" w:sz="0" w:space="0" w:color="auto"/>
      </w:divBdr>
    </w:div>
    <w:div w:id="472143519">
      <w:bodyDiv w:val="1"/>
      <w:marLeft w:val="0"/>
      <w:marRight w:val="0"/>
      <w:marTop w:val="0"/>
      <w:marBottom w:val="0"/>
      <w:divBdr>
        <w:top w:val="none" w:sz="0" w:space="0" w:color="auto"/>
        <w:left w:val="none" w:sz="0" w:space="0" w:color="auto"/>
        <w:bottom w:val="none" w:sz="0" w:space="0" w:color="auto"/>
        <w:right w:val="none" w:sz="0" w:space="0" w:color="auto"/>
      </w:divBdr>
      <w:divsChild>
        <w:div w:id="2015110668">
          <w:marLeft w:val="0"/>
          <w:marRight w:val="0"/>
          <w:marTop w:val="0"/>
          <w:marBottom w:val="0"/>
          <w:divBdr>
            <w:top w:val="none" w:sz="0" w:space="0" w:color="auto"/>
            <w:left w:val="none" w:sz="0" w:space="0" w:color="auto"/>
            <w:bottom w:val="none" w:sz="0" w:space="0" w:color="auto"/>
            <w:right w:val="none" w:sz="0" w:space="0" w:color="auto"/>
          </w:divBdr>
        </w:div>
      </w:divsChild>
    </w:div>
    <w:div w:id="475876893">
      <w:bodyDiv w:val="1"/>
      <w:marLeft w:val="0"/>
      <w:marRight w:val="0"/>
      <w:marTop w:val="0"/>
      <w:marBottom w:val="0"/>
      <w:divBdr>
        <w:top w:val="none" w:sz="0" w:space="0" w:color="auto"/>
        <w:left w:val="none" w:sz="0" w:space="0" w:color="auto"/>
        <w:bottom w:val="none" w:sz="0" w:space="0" w:color="auto"/>
        <w:right w:val="none" w:sz="0" w:space="0" w:color="auto"/>
      </w:divBdr>
    </w:div>
    <w:div w:id="489904213">
      <w:bodyDiv w:val="1"/>
      <w:marLeft w:val="0"/>
      <w:marRight w:val="0"/>
      <w:marTop w:val="0"/>
      <w:marBottom w:val="0"/>
      <w:divBdr>
        <w:top w:val="none" w:sz="0" w:space="0" w:color="auto"/>
        <w:left w:val="none" w:sz="0" w:space="0" w:color="auto"/>
        <w:bottom w:val="none" w:sz="0" w:space="0" w:color="auto"/>
        <w:right w:val="none" w:sz="0" w:space="0" w:color="auto"/>
      </w:divBdr>
    </w:div>
    <w:div w:id="500242689">
      <w:bodyDiv w:val="1"/>
      <w:marLeft w:val="0"/>
      <w:marRight w:val="0"/>
      <w:marTop w:val="0"/>
      <w:marBottom w:val="0"/>
      <w:divBdr>
        <w:top w:val="none" w:sz="0" w:space="0" w:color="auto"/>
        <w:left w:val="none" w:sz="0" w:space="0" w:color="auto"/>
        <w:bottom w:val="none" w:sz="0" w:space="0" w:color="auto"/>
        <w:right w:val="none" w:sz="0" w:space="0" w:color="auto"/>
      </w:divBdr>
    </w:div>
    <w:div w:id="510031998">
      <w:bodyDiv w:val="1"/>
      <w:marLeft w:val="0"/>
      <w:marRight w:val="0"/>
      <w:marTop w:val="0"/>
      <w:marBottom w:val="0"/>
      <w:divBdr>
        <w:top w:val="none" w:sz="0" w:space="0" w:color="auto"/>
        <w:left w:val="none" w:sz="0" w:space="0" w:color="auto"/>
        <w:bottom w:val="none" w:sz="0" w:space="0" w:color="auto"/>
        <w:right w:val="none" w:sz="0" w:space="0" w:color="auto"/>
      </w:divBdr>
    </w:div>
    <w:div w:id="514925149">
      <w:bodyDiv w:val="1"/>
      <w:marLeft w:val="0"/>
      <w:marRight w:val="0"/>
      <w:marTop w:val="0"/>
      <w:marBottom w:val="0"/>
      <w:divBdr>
        <w:top w:val="none" w:sz="0" w:space="0" w:color="auto"/>
        <w:left w:val="none" w:sz="0" w:space="0" w:color="auto"/>
        <w:bottom w:val="none" w:sz="0" w:space="0" w:color="auto"/>
        <w:right w:val="none" w:sz="0" w:space="0" w:color="auto"/>
      </w:divBdr>
      <w:divsChild>
        <w:div w:id="235869073">
          <w:marLeft w:val="0"/>
          <w:marRight w:val="0"/>
          <w:marTop w:val="0"/>
          <w:marBottom w:val="0"/>
          <w:divBdr>
            <w:top w:val="none" w:sz="0" w:space="0" w:color="auto"/>
            <w:left w:val="none" w:sz="0" w:space="0" w:color="auto"/>
            <w:bottom w:val="none" w:sz="0" w:space="0" w:color="auto"/>
            <w:right w:val="none" w:sz="0" w:space="0" w:color="auto"/>
          </w:divBdr>
        </w:div>
      </w:divsChild>
    </w:div>
    <w:div w:id="518079745">
      <w:bodyDiv w:val="1"/>
      <w:marLeft w:val="0"/>
      <w:marRight w:val="0"/>
      <w:marTop w:val="0"/>
      <w:marBottom w:val="0"/>
      <w:divBdr>
        <w:top w:val="none" w:sz="0" w:space="0" w:color="auto"/>
        <w:left w:val="none" w:sz="0" w:space="0" w:color="auto"/>
        <w:bottom w:val="none" w:sz="0" w:space="0" w:color="auto"/>
        <w:right w:val="none" w:sz="0" w:space="0" w:color="auto"/>
      </w:divBdr>
    </w:div>
    <w:div w:id="547569107">
      <w:bodyDiv w:val="1"/>
      <w:marLeft w:val="0"/>
      <w:marRight w:val="0"/>
      <w:marTop w:val="0"/>
      <w:marBottom w:val="0"/>
      <w:divBdr>
        <w:top w:val="none" w:sz="0" w:space="0" w:color="auto"/>
        <w:left w:val="none" w:sz="0" w:space="0" w:color="auto"/>
        <w:bottom w:val="none" w:sz="0" w:space="0" w:color="auto"/>
        <w:right w:val="none" w:sz="0" w:space="0" w:color="auto"/>
      </w:divBdr>
    </w:div>
    <w:div w:id="612444086">
      <w:bodyDiv w:val="1"/>
      <w:marLeft w:val="0"/>
      <w:marRight w:val="0"/>
      <w:marTop w:val="0"/>
      <w:marBottom w:val="0"/>
      <w:divBdr>
        <w:top w:val="none" w:sz="0" w:space="0" w:color="auto"/>
        <w:left w:val="none" w:sz="0" w:space="0" w:color="auto"/>
        <w:bottom w:val="none" w:sz="0" w:space="0" w:color="auto"/>
        <w:right w:val="none" w:sz="0" w:space="0" w:color="auto"/>
      </w:divBdr>
      <w:divsChild>
        <w:div w:id="2036617743">
          <w:marLeft w:val="0"/>
          <w:marRight w:val="0"/>
          <w:marTop w:val="0"/>
          <w:marBottom w:val="0"/>
          <w:divBdr>
            <w:top w:val="none" w:sz="0" w:space="0" w:color="auto"/>
            <w:left w:val="none" w:sz="0" w:space="0" w:color="auto"/>
            <w:bottom w:val="none" w:sz="0" w:space="0" w:color="auto"/>
            <w:right w:val="none" w:sz="0" w:space="0" w:color="auto"/>
          </w:divBdr>
        </w:div>
      </w:divsChild>
    </w:div>
    <w:div w:id="616373286">
      <w:bodyDiv w:val="1"/>
      <w:marLeft w:val="0"/>
      <w:marRight w:val="0"/>
      <w:marTop w:val="0"/>
      <w:marBottom w:val="0"/>
      <w:divBdr>
        <w:top w:val="none" w:sz="0" w:space="0" w:color="auto"/>
        <w:left w:val="none" w:sz="0" w:space="0" w:color="auto"/>
        <w:bottom w:val="none" w:sz="0" w:space="0" w:color="auto"/>
        <w:right w:val="none" w:sz="0" w:space="0" w:color="auto"/>
      </w:divBdr>
    </w:div>
    <w:div w:id="623972154">
      <w:bodyDiv w:val="1"/>
      <w:marLeft w:val="0"/>
      <w:marRight w:val="0"/>
      <w:marTop w:val="0"/>
      <w:marBottom w:val="0"/>
      <w:divBdr>
        <w:top w:val="none" w:sz="0" w:space="0" w:color="auto"/>
        <w:left w:val="none" w:sz="0" w:space="0" w:color="auto"/>
        <w:bottom w:val="none" w:sz="0" w:space="0" w:color="auto"/>
        <w:right w:val="none" w:sz="0" w:space="0" w:color="auto"/>
      </w:divBdr>
      <w:divsChild>
        <w:div w:id="1217165058">
          <w:marLeft w:val="0"/>
          <w:marRight w:val="0"/>
          <w:marTop w:val="0"/>
          <w:marBottom w:val="0"/>
          <w:divBdr>
            <w:top w:val="none" w:sz="0" w:space="0" w:color="auto"/>
            <w:left w:val="none" w:sz="0" w:space="0" w:color="auto"/>
            <w:bottom w:val="none" w:sz="0" w:space="0" w:color="auto"/>
            <w:right w:val="none" w:sz="0" w:space="0" w:color="auto"/>
          </w:divBdr>
        </w:div>
      </w:divsChild>
    </w:div>
    <w:div w:id="632714499">
      <w:bodyDiv w:val="1"/>
      <w:marLeft w:val="0"/>
      <w:marRight w:val="0"/>
      <w:marTop w:val="0"/>
      <w:marBottom w:val="0"/>
      <w:divBdr>
        <w:top w:val="none" w:sz="0" w:space="0" w:color="auto"/>
        <w:left w:val="none" w:sz="0" w:space="0" w:color="auto"/>
        <w:bottom w:val="none" w:sz="0" w:space="0" w:color="auto"/>
        <w:right w:val="none" w:sz="0" w:space="0" w:color="auto"/>
      </w:divBdr>
    </w:div>
    <w:div w:id="635061115">
      <w:bodyDiv w:val="1"/>
      <w:marLeft w:val="0"/>
      <w:marRight w:val="0"/>
      <w:marTop w:val="0"/>
      <w:marBottom w:val="0"/>
      <w:divBdr>
        <w:top w:val="none" w:sz="0" w:space="0" w:color="auto"/>
        <w:left w:val="none" w:sz="0" w:space="0" w:color="auto"/>
        <w:bottom w:val="none" w:sz="0" w:space="0" w:color="auto"/>
        <w:right w:val="none" w:sz="0" w:space="0" w:color="auto"/>
      </w:divBdr>
      <w:divsChild>
        <w:div w:id="623849359">
          <w:marLeft w:val="0"/>
          <w:marRight w:val="0"/>
          <w:marTop w:val="0"/>
          <w:marBottom w:val="0"/>
          <w:divBdr>
            <w:top w:val="none" w:sz="0" w:space="0" w:color="auto"/>
            <w:left w:val="none" w:sz="0" w:space="0" w:color="auto"/>
            <w:bottom w:val="none" w:sz="0" w:space="0" w:color="auto"/>
            <w:right w:val="none" w:sz="0" w:space="0" w:color="auto"/>
          </w:divBdr>
        </w:div>
      </w:divsChild>
    </w:div>
    <w:div w:id="641275458">
      <w:bodyDiv w:val="1"/>
      <w:marLeft w:val="0"/>
      <w:marRight w:val="0"/>
      <w:marTop w:val="0"/>
      <w:marBottom w:val="0"/>
      <w:divBdr>
        <w:top w:val="none" w:sz="0" w:space="0" w:color="auto"/>
        <w:left w:val="none" w:sz="0" w:space="0" w:color="auto"/>
        <w:bottom w:val="none" w:sz="0" w:space="0" w:color="auto"/>
        <w:right w:val="none" w:sz="0" w:space="0" w:color="auto"/>
      </w:divBdr>
    </w:div>
    <w:div w:id="667564360">
      <w:bodyDiv w:val="1"/>
      <w:marLeft w:val="0"/>
      <w:marRight w:val="0"/>
      <w:marTop w:val="0"/>
      <w:marBottom w:val="0"/>
      <w:divBdr>
        <w:top w:val="none" w:sz="0" w:space="0" w:color="auto"/>
        <w:left w:val="none" w:sz="0" w:space="0" w:color="auto"/>
        <w:bottom w:val="none" w:sz="0" w:space="0" w:color="auto"/>
        <w:right w:val="none" w:sz="0" w:space="0" w:color="auto"/>
      </w:divBdr>
    </w:div>
    <w:div w:id="669065163">
      <w:bodyDiv w:val="1"/>
      <w:marLeft w:val="0"/>
      <w:marRight w:val="0"/>
      <w:marTop w:val="0"/>
      <w:marBottom w:val="0"/>
      <w:divBdr>
        <w:top w:val="none" w:sz="0" w:space="0" w:color="auto"/>
        <w:left w:val="none" w:sz="0" w:space="0" w:color="auto"/>
        <w:bottom w:val="none" w:sz="0" w:space="0" w:color="auto"/>
        <w:right w:val="none" w:sz="0" w:space="0" w:color="auto"/>
      </w:divBdr>
    </w:div>
    <w:div w:id="678626219">
      <w:bodyDiv w:val="1"/>
      <w:marLeft w:val="0"/>
      <w:marRight w:val="0"/>
      <w:marTop w:val="0"/>
      <w:marBottom w:val="0"/>
      <w:divBdr>
        <w:top w:val="none" w:sz="0" w:space="0" w:color="auto"/>
        <w:left w:val="none" w:sz="0" w:space="0" w:color="auto"/>
        <w:bottom w:val="none" w:sz="0" w:space="0" w:color="auto"/>
        <w:right w:val="none" w:sz="0" w:space="0" w:color="auto"/>
      </w:divBdr>
    </w:div>
    <w:div w:id="685398730">
      <w:bodyDiv w:val="1"/>
      <w:marLeft w:val="0"/>
      <w:marRight w:val="0"/>
      <w:marTop w:val="0"/>
      <w:marBottom w:val="0"/>
      <w:divBdr>
        <w:top w:val="none" w:sz="0" w:space="0" w:color="auto"/>
        <w:left w:val="none" w:sz="0" w:space="0" w:color="auto"/>
        <w:bottom w:val="none" w:sz="0" w:space="0" w:color="auto"/>
        <w:right w:val="none" w:sz="0" w:space="0" w:color="auto"/>
      </w:divBdr>
    </w:div>
    <w:div w:id="690838101">
      <w:bodyDiv w:val="1"/>
      <w:marLeft w:val="0"/>
      <w:marRight w:val="0"/>
      <w:marTop w:val="0"/>
      <w:marBottom w:val="0"/>
      <w:divBdr>
        <w:top w:val="none" w:sz="0" w:space="0" w:color="auto"/>
        <w:left w:val="none" w:sz="0" w:space="0" w:color="auto"/>
        <w:bottom w:val="none" w:sz="0" w:space="0" w:color="auto"/>
        <w:right w:val="none" w:sz="0" w:space="0" w:color="auto"/>
      </w:divBdr>
    </w:div>
    <w:div w:id="697051563">
      <w:bodyDiv w:val="1"/>
      <w:marLeft w:val="0"/>
      <w:marRight w:val="0"/>
      <w:marTop w:val="0"/>
      <w:marBottom w:val="0"/>
      <w:divBdr>
        <w:top w:val="none" w:sz="0" w:space="0" w:color="auto"/>
        <w:left w:val="none" w:sz="0" w:space="0" w:color="auto"/>
        <w:bottom w:val="none" w:sz="0" w:space="0" w:color="auto"/>
        <w:right w:val="none" w:sz="0" w:space="0" w:color="auto"/>
      </w:divBdr>
      <w:divsChild>
        <w:div w:id="223223381">
          <w:marLeft w:val="0"/>
          <w:marRight w:val="0"/>
          <w:marTop w:val="0"/>
          <w:marBottom w:val="0"/>
          <w:divBdr>
            <w:top w:val="none" w:sz="0" w:space="0" w:color="auto"/>
            <w:left w:val="none" w:sz="0" w:space="0" w:color="auto"/>
            <w:bottom w:val="none" w:sz="0" w:space="0" w:color="auto"/>
            <w:right w:val="none" w:sz="0" w:space="0" w:color="auto"/>
          </w:divBdr>
        </w:div>
      </w:divsChild>
    </w:div>
    <w:div w:id="703751837">
      <w:bodyDiv w:val="1"/>
      <w:marLeft w:val="0"/>
      <w:marRight w:val="0"/>
      <w:marTop w:val="0"/>
      <w:marBottom w:val="0"/>
      <w:divBdr>
        <w:top w:val="none" w:sz="0" w:space="0" w:color="auto"/>
        <w:left w:val="none" w:sz="0" w:space="0" w:color="auto"/>
        <w:bottom w:val="none" w:sz="0" w:space="0" w:color="auto"/>
        <w:right w:val="none" w:sz="0" w:space="0" w:color="auto"/>
      </w:divBdr>
    </w:div>
    <w:div w:id="711539872">
      <w:bodyDiv w:val="1"/>
      <w:marLeft w:val="0"/>
      <w:marRight w:val="0"/>
      <w:marTop w:val="0"/>
      <w:marBottom w:val="0"/>
      <w:divBdr>
        <w:top w:val="none" w:sz="0" w:space="0" w:color="auto"/>
        <w:left w:val="none" w:sz="0" w:space="0" w:color="auto"/>
        <w:bottom w:val="none" w:sz="0" w:space="0" w:color="auto"/>
        <w:right w:val="none" w:sz="0" w:space="0" w:color="auto"/>
      </w:divBdr>
    </w:div>
    <w:div w:id="713122205">
      <w:bodyDiv w:val="1"/>
      <w:marLeft w:val="0"/>
      <w:marRight w:val="0"/>
      <w:marTop w:val="0"/>
      <w:marBottom w:val="0"/>
      <w:divBdr>
        <w:top w:val="none" w:sz="0" w:space="0" w:color="auto"/>
        <w:left w:val="none" w:sz="0" w:space="0" w:color="auto"/>
        <w:bottom w:val="none" w:sz="0" w:space="0" w:color="auto"/>
        <w:right w:val="none" w:sz="0" w:space="0" w:color="auto"/>
      </w:divBdr>
      <w:divsChild>
        <w:div w:id="808018929">
          <w:marLeft w:val="0"/>
          <w:marRight w:val="0"/>
          <w:marTop w:val="0"/>
          <w:marBottom w:val="0"/>
          <w:divBdr>
            <w:top w:val="none" w:sz="0" w:space="0" w:color="auto"/>
            <w:left w:val="none" w:sz="0" w:space="0" w:color="auto"/>
            <w:bottom w:val="none" w:sz="0" w:space="0" w:color="auto"/>
            <w:right w:val="none" w:sz="0" w:space="0" w:color="auto"/>
          </w:divBdr>
          <w:divsChild>
            <w:div w:id="2082755641">
              <w:marLeft w:val="0"/>
              <w:marRight w:val="0"/>
              <w:marTop w:val="0"/>
              <w:marBottom w:val="300"/>
              <w:divBdr>
                <w:top w:val="none" w:sz="0" w:space="0" w:color="auto"/>
                <w:left w:val="none" w:sz="0" w:space="0" w:color="auto"/>
                <w:bottom w:val="none" w:sz="0" w:space="0" w:color="auto"/>
                <w:right w:val="none" w:sz="0" w:space="0" w:color="auto"/>
              </w:divBdr>
              <w:divsChild>
                <w:div w:id="1462184376">
                  <w:marLeft w:val="0"/>
                  <w:marRight w:val="0"/>
                  <w:marTop w:val="0"/>
                  <w:marBottom w:val="0"/>
                  <w:divBdr>
                    <w:top w:val="none" w:sz="0" w:space="0" w:color="auto"/>
                    <w:left w:val="none" w:sz="0" w:space="0" w:color="auto"/>
                    <w:bottom w:val="none" w:sz="0" w:space="0" w:color="auto"/>
                    <w:right w:val="none" w:sz="0" w:space="0" w:color="auto"/>
                  </w:divBdr>
                  <w:divsChild>
                    <w:div w:id="11970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588996">
      <w:bodyDiv w:val="1"/>
      <w:marLeft w:val="0"/>
      <w:marRight w:val="0"/>
      <w:marTop w:val="0"/>
      <w:marBottom w:val="0"/>
      <w:divBdr>
        <w:top w:val="none" w:sz="0" w:space="0" w:color="auto"/>
        <w:left w:val="none" w:sz="0" w:space="0" w:color="auto"/>
        <w:bottom w:val="none" w:sz="0" w:space="0" w:color="auto"/>
        <w:right w:val="none" w:sz="0" w:space="0" w:color="auto"/>
      </w:divBdr>
    </w:div>
    <w:div w:id="755785492">
      <w:bodyDiv w:val="1"/>
      <w:marLeft w:val="0"/>
      <w:marRight w:val="0"/>
      <w:marTop w:val="0"/>
      <w:marBottom w:val="0"/>
      <w:divBdr>
        <w:top w:val="none" w:sz="0" w:space="0" w:color="auto"/>
        <w:left w:val="none" w:sz="0" w:space="0" w:color="auto"/>
        <w:bottom w:val="none" w:sz="0" w:space="0" w:color="auto"/>
        <w:right w:val="none" w:sz="0" w:space="0" w:color="auto"/>
      </w:divBdr>
      <w:divsChild>
        <w:div w:id="1803845342">
          <w:marLeft w:val="0"/>
          <w:marRight w:val="0"/>
          <w:marTop w:val="0"/>
          <w:marBottom w:val="0"/>
          <w:divBdr>
            <w:top w:val="none" w:sz="0" w:space="0" w:color="auto"/>
            <w:left w:val="none" w:sz="0" w:space="0" w:color="auto"/>
            <w:bottom w:val="none" w:sz="0" w:space="0" w:color="auto"/>
            <w:right w:val="none" w:sz="0" w:space="0" w:color="auto"/>
          </w:divBdr>
        </w:div>
      </w:divsChild>
    </w:div>
    <w:div w:id="779106649">
      <w:bodyDiv w:val="1"/>
      <w:marLeft w:val="0"/>
      <w:marRight w:val="0"/>
      <w:marTop w:val="0"/>
      <w:marBottom w:val="0"/>
      <w:divBdr>
        <w:top w:val="none" w:sz="0" w:space="0" w:color="auto"/>
        <w:left w:val="none" w:sz="0" w:space="0" w:color="auto"/>
        <w:bottom w:val="none" w:sz="0" w:space="0" w:color="auto"/>
        <w:right w:val="none" w:sz="0" w:space="0" w:color="auto"/>
      </w:divBdr>
    </w:div>
    <w:div w:id="779564953">
      <w:bodyDiv w:val="1"/>
      <w:marLeft w:val="0"/>
      <w:marRight w:val="0"/>
      <w:marTop w:val="0"/>
      <w:marBottom w:val="0"/>
      <w:divBdr>
        <w:top w:val="none" w:sz="0" w:space="0" w:color="auto"/>
        <w:left w:val="none" w:sz="0" w:space="0" w:color="auto"/>
        <w:bottom w:val="none" w:sz="0" w:space="0" w:color="auto"/>
        <w:right w:val="none" w:sz="0" w:space="0" w:color="auto"/>
      </w:divBdr>
    </w:div>
    <w:div w:id="780804774">
      <w:bodyDiv w:val="1"/>
      <w:marLeft w:val="0"/>
      <w:marRight w:val="0"/>
      <w:marTop w:val="0"/>
      <w:marBottom w:val="0"/>
      <w:divBdr>
        <w:top w:val="none" w:sz="0" w:space="0" w:color="auto"/>
        <w:left w:val="none" w:sz="0" w:space="0" w:color="auto"/>
        <w:bottom w:val="none" w:sz="0" w:space="0" w:color="auto"/>
        <w:right w:val="none" w:sz="0" w:space="0" w:color="auto"/>
      </w:divBdr>
    </w:div>
    <w:div w:id="788402060">
      <w:bodyDiv w:val="1"/>
      <w:marLeft w:val="0"/>
      <w:marRight w:val="0"/>
      <w:marTop w:val="0"/>
      <w:marBottom w:val="0"/>
      <w:divBdr>
        <w:top w:val="none" w:sz="0" w:space="0" w:color="auto"/>
        <w:left w:val="none" w:sz="0" w:space="0" w:color="auto"/>
        <w:bottom w:val="none" w:sz="0" w:space="0" w:color="auto"/>
        <w:right w:val="none" w:sz="0" w:space="0" w:color="auto"/>
      </w:divBdr>
    </w:div>
    <w:div w:id="789084646">
      <w:bodyDiv w:val="1"/>
      <w:marLeft w:val="0"/>
      <w:marRight w:val="0"/>
      <w:marTop w:val="0"/>
      <w:marBottom w:val="0"/>
      <w:divBdr>
        <w:top w:val="none" w:sz="0" w:space="0" w:color="auto"/>
        <w:left w:val="none" w:sz="0" w:space="0" w:color="auto"/>
        <w:bottom w:val="none" w:sz="0" w:space="0" w:color="auto"/>
        <w:right w:val="none" w:sz="0" w:space="0" w:color="auto"/>
      </w:divBdr>
    </w:div>
    <w:div w:id="790173730">
      <w:bodyDiv w:val="1"/>
      <w:marLeft w:val="0"/>
      <w:marRight w:val="0"/>
      <w:marTop w:val="0"/>
      <w:marBottom w:val="0"/>
      <w:divBdr>
        <w:top w:val="none" w:sz="0" w:space="0" w:color="auto"/>
        <w:left w:val="none" w:sz="0" w:space="0" w:color="auto"/>
        <w:bottom w:val="none" w:sz="0" w:space="0" w:color="auto"/>
        <w:right w:val="none" w:sz="0" w:space="0" w:color="auto"/>
      </w:divBdr>
    </w:div>
    <w:div w:id="792678013">
      <w:bodyDiv w:val="1"/>
      <w:marLeft w:val="0"/>
      <w:marRight w:val="0"/>
      <w:marTop w:val="0"/>
      <w:marBottom w:val="0"/>
      <w:divBdr>
        <w:top w:val="none" w:sz="0" w:space="0" w:color="auto"/>
        <w:left w:val="none" w:sz="0" w:space="0" w:color="auto"/>
        <w:bottom w:val="none" w:sz="0" w:space="0" w:color="auto"/>
        <w:right w:val="none" w:sz="0" w:space="0" w:color="auto"/>
      </w:divBdr>
    </w:div>
    <w:div w:id="794062957">
      <w:bodyDiv w:val="1"/>
      <w:marLeft w:val="0"/>
      <w:marRight w:val="0"/>
      <w:marTop w:val="0"/>
      <w:marBottom w:val="0"/>
      <w:divBdr>
        <w:top w:val="none" w:sz="0" w:space="0" w:color="auto"/>
        <w:left w:val="none" w:sz="0" w:space="0" w:color="auto"/>
        <w:bottom w:val="none" w:sz="0" w:space="0" w:color="auto"/>
        <w:right w:val="none" w:sz="0" w:space="0" w:color="auto"/>
      </w:divBdr>
      <w:divsChild>
        <w:div w:id="1533491675">
          <w:marLeft w:val="0"/>
          <w:marRight w:val="0"/>
          <w:marTop w:val="0"/>
          <w:marBottom w:val="0"/>
          <w:divBdr>
            <w:top w:val="none" w:sz="0" w:space="0" w:color="auto"/>
            <w:left w:val="none" w:sz="0" w:space="0" w:color="auto"/>
            <w:bottom w:val="none" w:sz="0" w:space="0" w:color="auto"/>
            <w:right w:val="none" w:sz="0" w:space="0" w:color="auto"/>
          </w:divBdr>
        </w:div>
      </w:divsChild>
    </w:div>
    <w:div w:id="828909206">
      <w:bodyDiv w:val="1"/>
      <w:marLeft w:val="0"/>
      <w:marRight w:val="0"/>
      <w:marTop w:val="0"/>
      <w:marBottom w:val="0"/>
      <w:divBdr>
        <w:top w:val="none" w:sz="0" w:space="0" w:color="auto"/>
        <w:left w:val="none" w:sz="0" w:space="0" w:color="auto"/>
        <w:bottom w:val="none" w:sz="0" w:space="0" w:color="auto"/>
        <w:right w:val="none" w:sz="0" w:space="0" w:color="auto"/>
      </w:divBdr>
    </w:div>
    <w:div w:id="834078437">
      <w:bodyDiv w:val="1"/>
      <w:marLeft w:val="0"/>
      <w:marRight w:val="0"/>
      <w:marTop w:val="0"/>
      <w:marBottom w:val="0"/>
      <w:divBdr>
        <w:top w:val="none" w:sz="0" w:space="0" w:color="auto"/>
        <w:left w:val="none" w:sz="0" w:space="0" w:color="auto"/>
        <w:bottom w:val="none" w:sz="0" w:space="0" w:color="auto"/>
        <w:right w:val="none" w:sz="0" w:space="0" w:color="auto"/>
      </w:divBdr>
      <w:divsChild>
        <w:div w:id="1169758064">
          <w:marLeft w:val="0"/>
          <w:marRight w:val="0"/>
          <w:marTop w:val="0"/>
          <w:marBottom w:val="0"/>
          <w:divBdr>
            <w:top w:val="none" w:sz="0" w:space="0" w:color="auto"/>
            <w:left w:val="none" w:sz="0" w:space="0" w:color="auto"/>
            <w:bottom w:val="none" w:sz="0" w:space="0" w:color="auto"/>
            <w:right w:val="none" w:sz="0" w:space="0" w:color="auto"/>
          </w:divBdr>
        </w:div>
      </w:divsChild>
    </w:div>
    <w:div w:id="837156994">
      <w:bodyDiv w:val="1"/>
      <w:marLeft w:val="0"/>
      <w:marRight w:val="0"/>
      <w:marTop w:val="0"/>
      <w:marBottom w:val="0"/>
      <w:divBdr>
        <w:top w:val="none" w:sz="0" w:space="0" w:color="auto"/>
        <w:left w:val="none" w:sz="0" w:space="0" w:color="auto"/>
        <w:bottom w:val="none" w:sz="0" w:space="0" w:color="auto"/>
        <w:right w:val="none" w:sz="0" w:space="0" w:color="auto"/>
      </w:divBdr>
    </w:div>
    <w:div w:id="862673609">
      <w:bodyDiv w:val="1"/>
      <w:marLeft w:val="0"/>
      <w:marRight w:val="0"/>
      <w:marTop w:val="0"/>
      <w:marBottom w:val="0"/>
      <w:divBdr>
        <w:top w:val="none" w:sz="0" w:space="0" w:color="auto"/>
        <w:left w:val="none" w:sz="0" w:space="0" w:color="auto"/>
        <w:bottom w:val="none" w:sz="0" w:space="0" w:color="auto"/>
        <w:right w:val="none" w:sz="0" w:space="0" w:color="auto"/>
      </w:divBdr>
      <w:divsChild>
        <w:div w:id="2041273468">
          <w:marLeft w:val="0"/>
          <w:marRight w:val="0"/>
          <w:marTop w:val="0"/>
          <w:marBottom w:val="0"/>
          <w:divBdr>
            <w:top w:val="none" w:sz="0" w:space="0" w:color="auto"/>
            <w:left w:val="none" w:sz="0" w:space="0" w:color="auto"/>
            <w:bottom w:val="none" w:sz="0" w:space="0" w:color="auto"/>
            <w:right w:val="none" w:sz="0" w:space="0" w:color="auto"/>
          </w:divBdr>
        </w:div>
      </w:divsChild>
    </w:div>
    <w:div w:id="880871132">
      <w:bodyDiv w:val="1"/>
      <w:marLeft w:val="0"/>
      <w:marRight w:val="0"/>
      <w:marTop w:val="0"/>
      <w:marBottom w:val="0"/>
      <w:divBdr>
        <w:top w:val="none" w:sz="0" w:space="0" w:color="auto"/>
        <w:left w:val="none" w:sz="0" w:space="0" w:color="auto"/>
        <w:bottom w:val="none" w:sz="0" w:space="0" w:color="auto"/>
        <w:right w:val="none" w:sz="0" w:space="0" w:color="auto"/>
      </w:divBdr>
    </w:div>
    <w:div w:id="915432372">
      <w:bodyDiv w:val="1"/>
      <w:marLeft w:val="0"/>
      <w:marRight w:val="0"/>
      <w:marTop w:val="0"/>
      <w:marBottom w:val="0"/>
      <w:divBdr>
        <w:top w:val="none" w:sz="0" w:space="0" w:color="auto"/>
        <w:left w:val="none" w:sz="0" w:space="0" w:color="auto"/>
        <w:bottom w:val="none" w:sz="0" w:space="0" w:color="auto"/>
        <w:right w:val="none" w:sz="0" w:space="0" w:color="auto"/>
      </w:divBdr>
    </w:div>
    <w:div w:id="915819019">
      <w:bodyDiv w:val="1"/>
      <w:marLeft w:val="0"/>
      <w:marRight w:val="0"/>
      <w:marTop w:val="0"/>
      <w:marBottom w:val="0"/>
      <w:divBdr>
        <w:top w:val="none" w:sz="0" w:space="0" w:color="auto"/>
        <w:left w:val="none" w:sz="0" w:space="0" w:color="auto"/>
        <w:bottom w:val="none" w:sz="0" w:space="0" w:color="auto"/>
        <w:right w:val="none" w:sz="0" w:space="0" w:color="auto"/>
      </w:divBdr>
    </w:div>
    <w:div w:id="920723399">
      <w:bodyDiv w:val="1"/>
      <w:marLeft w:val="0"/>
      <w:marRight w:val="0"/>
      <w:marTop w:val="0"/>
      <w:marBottom w:val="0"/>
      <w:divBdr>
        <w:top w:val="none" w:sz="0" w:space="0" w:color="auto"/>
        <w:left w:val="none" w:sz="0" w:space="0" w:color="auto"/>
        <w:bottom w:val="none" w:sz="0" w:space="0" w:color="auto"/>
        <w:right w:val="none" w:sz="0" w:space="0" w:color="auto"/>
      </w:divBdr>
    </w:div>
    <w:div w:id="926495187">
      <w:bodyDiv w:val="1"/>
      <w:marLeft w:val="0"/>
      <w:marRight w:val="0"/>
      <w:marTop w:val="0"/>
      <w:marBottom w:val="0"/>
      <w:divBdr>
        <w:top w:val="none" w:sz="0" w:space="0" w:color="auto"/>
        <w:left w:val="none" w:sz="0" w:space="0" w:color="auto"/>
        <w:bottom w:val="none" w:sz="0" w:space="0" w:color="auto"/>
        <w:right w:val="none" w:sz="0" w:space="0" w:color="auto"/>
      </w:divBdr>
      <w:divsChild>
        <w:div w:id="1430420440">
          <w:marLeft w:val="0"/>
          <w:marRight w:val="0"/>
          <w:marTop w:val="0"/>
          <w:marBottom w:val="0"/>
          <w:divBdr>
            <w:top w:val="none" w:sz="0" w:space="0" w:color="auto"/>
            <w:left w:val="none" w:sz="0" w:space="0" w:color="auto"/>
            <w:bottom w:val="none" w:sz="0" w:space="0" w:color="auto"/>
            <w:right w:val="none" w:sz="0" w:space="0" w:color="auto"/>
          </w:divBdr>
        </w:div>
      </w:divsChild>
    </w:div>
    <w:div w:id="931621331">
      <w:bodyDiv w:val="1"/>
      <w:marLeft w:val="0"/>
      <w:marRight w:val="0"/>
      <w:marTop w:val="0"/>
      <w:marBottom w:val="0"/>
      <w:divBdr>
        <w:top w:val="none" w:sz="0" w:space="0" w:color="auto"/>
        <w:left w:val="none" w:sz="0" w:space="0" w:color="auto"/>
        <w:bottom w:val="none" w:sz="0" w:space="0" w:color="auto"/>
        <w:right w:val="none" w:sz="0" w:space="0" w:color="auto"/>
      </w:divBdr>
    </w:div>
    <w:div w:id="953906440">
      <w:bodyDiv w:val="1"/>
      <w:marLeft w:val="0"/>
      <w:marRight w:val="0"/>
      <w:marTop w:val="0"/>
      <w:marBottom w:val="0"/>
      <w:divBdr>
        <w:top w:val="none" w:sz="0" w:space="0" w:color="auto"/>
        <w:left w:val="none" w:sz="0" w:space="0" w:color="auto"/>
        <w:bottom w:val="none" w:sz="0" w:space="0" w:color="auto"/>
        <w:right w:val="none" w:sz="0" w:space="0" w:color="auto"/>
      </w:divBdr>
    </w:div>
    <w:div w:id="966280996">
      <w:bodyDiv w:val="1"/>
      <w:marLeft w:val="0"/>
      <w:marRight w:val="0"/>
      <w:marTop w:val="0"/>
      <w:marBottom w:val="0"/>
      <w:divBdr>
        <w:top w:val="none" w:sz="0" w:space="0" w:color="auto"/>
        <w:left w:val="none" w:sz="0" w:space="0" w:color="auto"/>
        <w:bottom w:val="none" w:sz="0" w:space="0" w:color="auto"/>
        <w:right w:val="none" w:sz="0" w:space="0" w:color="auto"/>
      </w:divBdr>
    </w:div>
    <w:div w:id="993140797">
      <w:bodyDiv w:val="1"/>
      <w:marLeft w:val="0"/>
      <w:marRight w:val="0"/>
      <w:marTop w:val="0"/>
      <w:marBottom w:val="0"/>
      <w:divBdr>
        <w:top w:val="none" w:sz="0" w:space="0" w:color="auto"/>
        <w:left w:val="none" w:sz="0" w:space="0" w:color="auto"/>
        <w:bottom w:val="none" w:sz="0" w:space="0" w:color="auto"/>
        <w:right w:val="none" w:sz="0" w:space="0" w:color="auto"/>
      </w:divBdr>
      <w:divsChild>
        <w:div w:id="1826580399">
          <w:marLeft w:val="0"/>
          <w:marRight w:val="0"/>
          <w:marTop w:val="0"/>
          <w:marBottom w:val="0"/>
          <w:divBdr>
            <w:top w:val="none" w:sz="0" w:space="0" w:color="auto"/>
            <w:left w:val="none" w:sz="0" w:space="0" w:color="auto"/>
            <w:bottom w:val="none" w:sz="0" w:space="0" w:color="auto"/>
            <w:right w:val="none" w:sz="0" w:space="0" w:color="auto"/>
          </w:divBdr>
        </w:div>
      </w:divsChild>
    </w:div>
    <w:div w:id="998925921">
      <w:bodyDiv w:val="1"/>
      <w:marLeft w:val="0"/>
      <w:marRight w:val="0"/>
      <w:marTop w:val="0"/>
      <w:marBottom w:val="0"/>
      <w:divBdr>
        <w:top w:val="none" w:sz="0" w:space="0" w:color="auto"/>
        <w:left w:val="none" w:sz="0" w:space="0" w:color="auto"/>
        <w:bottom w:val="none" w:sz="0" w:space="0" w:color="auto"/>
        <w:right w:val="none" w:sz="0" w:space="0" w:color="auto"/>
      </w:divBdr>
    </w:div>
    <w:div w:id="1002703792">
      <w:bodyDiv w:val="1"/>
      <w:marLeft w:val="0"/>
      <w:marRight w:val="0"/>
      <w:marTop w:val="0"/>
      <w:marBottom w:val="0"/>
      <w:divBdr>
        <w:top w:val="none" w:sz="0" w:space="0" w:color="auto"/>
        <w:left w:val="none" w:sz="0" w:space="0" w:color="auto"/>
        <w:bottom w:val="none" w:sz="0" w:space="0" w:color="auto"/>
        <w:right w:val="none" w:sz="0" w:space="0" w:color="auto"/>
      </w:divBdr>
      <w:divsChild>
        <w:div w:id="1579948672">
          <w:marLeft w:val="0"/>
          <w:marRight w:val="0"/>
          <w:marTop w:val="0"/>
          <w:marBottom w:val="0"/>
          <w:divBdr>
            <w:top w:val="none" w:sz="0" w:space="0" w:color="auto"/>
            <w:left w:val="none" w:sz="0" w:space="0" w:color="auto"/>
            <w:bottom w:val="none" w:sz="0" w:space="0" w:color="auto"/>
            <w:right w:val="none" w:sz="0" w:space="0" w:color="auto"/>
          </w:divBdr>
          <w:divsChild>
            <w:div w:id="1533956714">
              <w:marLeft w:val="0"/>
              <w:marRight w:val="0"/>
              <w:marTop w:val="0"/>
              <w:marBottom w:val="300"/>
              <w:divBdr>
                <w:top w:val="none" w:sz="0" w:space="0" w:color="auto"/>
                <w:left w:val="none" w:sz="0" w:space="0" w:color="auto"/>
                <w:bottom w:val="none" w:sz="0" w:space="0" w:color="auto"/>
                <w:right w:val="none" w:sz="0" w:space="0" w:color="auto"/>
              </w:divBdr>
              <w:divsChild>
                <w:div w:id="233203348">
                  <w:marLeft w:val="0"/>
                  <w:marRight w:val="0"/>
                  <w:marTop w:val="0"/>
                  <w:marBottom w:val="0"/>
                  <w:divBdr>
                    <w:top w:val="none" w:sz="0" w:space="0" w:color="auto"/>
                    <w:left w:val="none" w:sz="0" w:space="0" w:color="auto"/>
                    <w:bottom w:val="none" w:sz="0" w:space="0" w:color="auto"/>
                    <w:right w:val="none" w:sz="0" w:space="0" w:color="auto"/>
                  </w:divBdr>
                  <w:divsChild>
                    <w:div w:id="176456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0571">
      <w:bodyDiv w:val="1"/>
      <w:marLeft w:val="0"/>
      <w:marRight w:val="0"/>
      <w:marTop w:val="0"/>
      <w:marBottom w:val="0"/>
      <w:divBdr>
        <w:top w:val="none" w:sz="0" w:space="0" w:color="auto"/>
        <w:left w:val="none" w:sz="0" w:space="0" w:color="auto"/>
        <w:bottom w:val="none" w:sz="0" w:space="0" w:color="auto"/>
        <w:right w:val="none" w:sz="0" w:space="0" w:color="auto"/>
      </w:divBdr>
    </w:div>
    <w:div w:id="1035078020">
      <w:bodyDiv w:val="1"/>
      <w:marLeft w:val="0"/>
      <w:marRight w:val="0"/>
      <w:marTop w:val="0"/>
      <w:marBottom w:val="0"/>
      <w:divBdr>
        <w:top w:val="none" w:sz="0" w:space="0" w:color="auto"/>
        <w:left w:val="none" w:sz="0" w:space="0" w:color="auto"/>
        <w:bottom w:val="none" w:sz="0" w:space="0" w:color="auto"/>
        <w:right w:val="none" w:sz="0" w:space="0" w:color="auto"/>
      </w:divBdr>
    </w:div>
    <w:div w:id="1044866140">
      <w:bodyDiv w:val="1"/>
      <w:marLeft w:val="0"/>
      <w:marRight w:val="0"/>
      <w:marTop w:val="0"/>
      <w:marBottom w:val="0"/>
      <w:divBdr>
        <w:top w:val="none" w:sz="0" w:space="0" w:color="auto"/>
        <w:left w:val="none" w:sz="0" w:space="0" w:color="auto"/>
        <w:bottom w:val="none" w:sz="0" w:space="0" w:color="auto"/>
        <w:right w:val="none" w:sz="0" w:space="0" w:color="auto"/>
      </w:divBdr>
      <w:divsChild>
        <w:div w:id="203565898">
          <w:marLeft w:val="0"/>
          <w:marRight w:val="0"/>
          <w:marTop w:val="0"/>
          <w:marBottom w:val="0"/>
          <w:divBdr>
            <w:top w:val="none" w:sz="0" w:space="0" w:color="auto"/>
            <w:left w:val="none" w:sz="0" w:space="0" w:color="auto"/>
            <w:bottom w:val="none" w:sz="0" w:space="0" w:color="auto"/>
            <w:right w:val="none" w:sz="0" w:space="0" w:color="auto"/>
          </w:divBdr>
        </w:div>
      </w:divsChild>
    </w:div>
    <w:div w:id="1056004084">
      <w:bodyDiv w:val="1"/>
      <w:marLeft w:val="0"/>
      <w:marRight w:val="0"/>
      <w:marTop w:val="0"/>
      <w:marBottom w:val="0"/>
      <w:divBdr>
        <w:top w:val="none" w:sz="0" w:space="0" w:color="auto"/>
        <w:left w:val="none" w:sz="0" w:space="0" w:color="auto"/>
        <w:bottom w:val="none" w:sz="0" w:space="0" w:color="auto"/>
        <w:right w:val="none" w:sz="0" w:space="0" w:color="auto"/>
      </w:divBdr>
      <w:divsChild>
        <w:div w:id="1259096651">
          <w:marLeft w:val="0"/>
          <w:marRight w:val="0"/>
          <w:marTop w:val="0"/>
          <w:marBottom w:val="0"/>
          <w:divBdr>
            <w:top w:val="none" w:sz="0" w:space="0" w:color="auto"/>
            <w:left w:val="none" w:sz="0" w:space="0" w:color="auto"/>
            <w:bottom w:val="none" w:sz="0" w:space="0" w:color="auto"/>
            <w:right w:val="none" w:sz="0" w:space="0" w:color="auto"/>
          </w:divBdr>
        </w:div>
      </w:divsChild>
    </w:div>
    <w:div w:id="1058018891">
      <w:bodyDiv w:val="1"/>
      <w:marLeft w:val="0"/>
      <w:marRight w:val="0"/>
      <w:marTop w:val="0"/>
      <w:marBottom w:val="0"/>
      <w:divBdr>
        <w:top w:val="none" w:sz="0" w:space="0" w:color="auto"/>
        <w:left w:val="none" w:sz="0" w:space="0" w:color="auto"/>
        <w:bottom w:val="none" w:sz="0" w:space="0" w:color="auto"/>
        <w:right w:val="none" w:sz="0" w:space="0" w:color="auto"/>
      </w:divBdr>
    </w:div>
    <w:div w:id="1076123403">
      <w:bodyDiv w:val="1"/>
      <w:marLeft w:val="0"/>
      <w:marRight w:val="0"/>
      <w:marTop w:val="0"/>
      <w:marBottom w:val="0"/>
      <w:divBdr>
        <w:top w:val="none" w:sz="0" w:space="0" w:color="auto"/>
        <w:left w:val="none" w:sz="0" w:space="0" w:color="auto"/>
        <w:bottom w:val="none" w:sz="0" w:space="0" w:color="auto"/>
        <w:right w:val="none" w:sz="0" w:space="0" w:color="auto"/>
      </w:divBdr>
    </w:div>
    <w:div w:id="1091699538">
      <w:bodyDiv w:val="1"/>
      <w:marLeft w:val="0"/>
      <w:marRight w:val="0"/>
      <w:marTop w:val="0"/>
      <w:marBottom w:val="0"/>
      <w:divBdr>
        <w:top w:val="none" w:sz="0" w:space="0" w:color="auto"/>
        <w:left w:val="none" w:sz="0" w:space="0" w:color="auto"/>
        <w:bottom w:val="none" w:sz="0" w:space="0" w:color="auto"/>
        <w:right w:val="none" w:sz="0" w:space="0" w:color="auto"/>
      </w:divBdr>
    </w:div>
    <w:div w:id="1095908194">
      <w:bodyDiv w:val="1"/>
      <w:marLeft w:val="0"/>
      <w:marRight w:val="0"/>
      <w:marTop w:val="0"/>
      <w:marBottom w:val="0"/>
      <w:divBdr>
        <w:top w:val="none" w:sz="0" w:space="0" w:color="auto"/>
        <w:left w:val="none" w:sz="0" w:space="0" w:color="auto"/>
        <w:bottom w:val="none" w:sz="0" w:space="0" w:color="auto"/>
        <w:right w:val="none" w:sz="0" w:space="0" w:color="auto"/>
      </w:divBdr>
    </w:div>
    <w:div w:id="1100174332">
      <w:bodyDiv w:val="1"/>
      <w:marLeft w:val="0"/>
      <w:marRight w:val="0"/>
      <w:marTop w:val="0"/>
      <w:marBottom w:val="0"/>
      <w:divBdr>
        <w:top w:val="none" w:sz="0" w:space="0" w:color="auto"/>
        <w:left w:val="none" w:sz="0" w:space="0" w:color="auto"/>
        <w:bottom w:val="none" w:sz="0" w:space="0" w:color="auto"/>
        <w:right w:val="none" w:sz="0" w:space="0" w:color="auto"/>
      </w:divBdr>
    </w:div>
    <w:div w:id="1110508233">
      <w:bodyDiv w:val="1"/>
      <w:marLeft w:val="0"/>
      <w:marRight w:val="0"/>
      <w:marTop w:val="0"/>
      <w:marBottom w:val="0"/>
      <w:divBdr>
        <w:top w:val="none" w:sz="0" w:space="0" w:color="auto"/>
        <w:left w:val="none" w:sz="0" w:space="0" w:color="auto"/>
        <w:bottom w:val="none" w:sz="0" w:space="0" w:color="auto"/>
        <w:right w:val="none" w:sz="0" w:space="0" w:color="auto"/>
      </w:divBdr>
    </w:div>
    <w:div w:id="1119687526">
      <w:bodyDiv w:val="1"/>
      <w:marLeft w:val="0"/>
      <w:marRight w:val="0"/>
      <w:marTop w:val="0"/>
      <w:marBottom w:val="0"/>
      <w:divBdr>
        <w:top w:val="none" w:sz="0" w:space="0" w:color="auto"/>
        <w:left w:val="none" w:sz="0" w:space="0" w:color="auto"/>
        <w:bottom w:val="none" w:sz="0" w:space="0" w:color="auto"/>
        <w:right w:val="none" w:sz="0" w:space="0" w:color="auto"/>
      </w:divBdr>
      <w:divsChild>
        <w:div w:id="1235554086">
          <w:marLeft w:val="0"/>
          <w:marRight w:val="0"/>
          <w:marTop w:val="0"/>
          <w:marBottom w:val="0"/>
          <w:divBdr>
            <w:top w:val="none" w:sz="0" w:space="0" w:color="auto"/>
            <w:left w:val="none" w:sz="0" w:space="0" w:color="auto"/>
            <w:bottom w:val="none" w:sz="0" w:space="0" w:color="auto"/>
            <w:right w:val="none" w:sz="0" w:space="0" w:color="auto"/>
          </w:divBdr>
        </w:div>
      </w:divsChild>
    </w:div>
    <w:div w:id="1146508660">
      <w:bodyDiv w:val="1"/>
      <w:marLeft w:val="0"/>
      <w:marRight w:val="0"/>
      <w:marTop w:val="0"/>
      <w:marBottom w:val="0"/>
      <w:divBdr>
        <w:top w:val="none" w:sz="0" w:space="0" w:color="auto"/>
        <w:left w:val="none" w:sz="0" w:space="0" w:color="auto"/>
        <w:bottom w:val="none" w:sz="0" w:space="0" w:color="auto"/>
        <w:right w:val="none" w:sz="0" w:space="0" w:color="auto"/>
      </w:divBdr>
      <w:divsChild>
        <w:div w:id="1263688395">
          <w:marLeft w:val="0"/>
          <w:marRight w:val="0"/>
          <w:marTop w:val="0"/>
          <w:marBottom w:val="0"/>
          <w:divBdr>
            <w:top w:val="none" w:sz="0" w:space="0" w:color="auto"/>
            <w:left w:val="none" w:sz="0" w:space="0" w:color="auto"/>
            <w:bottom w:val="none" w:sz="0" w:space="0" w:color="auto"/>
            <w:right w:val="none" w:sz="0" w:space="0" w:color="auto"/>
          </w:divBdr>
        </w:div>
      </w:divsChild>
    </w:div>
    <w:div w:id="1155293538">
      <w:bodyDiv w:val="1"/>
      <w:marLeft w:val="0"/>
      <w:marRight w:val="0"/>
      <w:marTop w:val="0"/>
      <w:marBottom w:val="0"/>
      <w:divBdr>
        <w:top w:val="none" w:sz="0" w:space="0" w:color="auto"/>
        <w:left w:val="none" w:sz="0" w:space="0" w:color="auto"/>
        <w:bottom w:val="none" w:sz="0" w:space="0" w:color="auto"/>
        <w:right w:val="none" w:sz="0" w:space="0" w:color="auto"/>
      </w:divBdr>
      <w:divsChild>
        <w:div w:id="603463377">
          <w:marLeft w:val="0"/>
          <w:marRight w:val="0"/>
          <w:marTop w:val="0"/>
          <w:marBottom w:val="0"/>
          <w:divBdr>
            <w:top w:val="none" w:sz="0" w:space="0" w:color="auto"/>
            <w:left w:val="none" w:sz="0" w:space="0" w:color="auto"/>
            <w:bottom w:val="none" w:sz="0" w:space="0" w:color="auto"/>
            <w:right w:val="none" w:sz="0" w:space="0" w:color="auto"/>
          </w:divBdr>
        </w:div>
      </w:divsChild>
    </w:div>
    <w:div w:id="1183126199">
      <w:bodyDiv w:val="1"/>
      <w:marLeft w:val="0"/>
      <w:marRight w:val="0"/>
      <w:marTop w:val="0"/>
      <w:marBottom w:val="0"/>
      <w:divBdr>
        <w:top w:val="none" w:sz="0" w:space="0" w:color="auto"/>
        <w:left w:val="none" w:sz="0" w:space="0" w:color="auto"/>
        <w:bottom w:val="none" w:sz="0" w:space="0" w:color="auto"/>
        <w:right w:val="none" w:sz="0" w:space="0" w:color="auto"/>
      </w:divBdr>
      <w:divsChild>
        <w:div w:id="1755055116">
          <w:marLeft w:val="0"/>
          <w:marRight w:val="0"/>
          <w:marTop w:val="0"/>
          <w:marBottom w:val="0"/>
          <w:divBdr>
            <w:top w:val="none" w:sz="0" w:space="0" w:color="auto"/>
            <w:left w:val="none" w:sz="0" w:space="0" w:color="auto"/>
            <w:bottom w:val="none" w:sz="0" w:space="0" w:color="auto"/>
            <w:right w:val="none" w:sz="0" w:space="0" w:color="auto"/>
          </w:divBdr>
        </w:div>
      </w:divsChild>
    </w:div>
    <w:div w:id="1204244711">
      <w:bodyDiv w:val="1"/>
      <w:marLeft w:val="0"/>
      <w:marRight w:val="0"/>
      <w:marTop w:val="0"/>
      <w:marBottom w:val="0"/>
      <w:divBdr>
        <w:top w:val="none" w:sz="0" w:space="0" w:color="auto"/>
        <w:left w:val="none" w:sz="0" w:space="0" w:color="auto"/>
        <w:bottom w:val="none" w:sz="0" w:space="0" w:color="auto"/>
        <w:right w:val="none" w:sz="0" w:space="0" w:color="auto"/>
      </w:divBdr>
    </w:div>
    <w:div w:id="1220481505">
      <w:bodyDiv w:val="1"/>
      <w:marLeft w:val="0"/>
      <w:marRight w:val="0"/>
      <w:marTop w:val="0"/>
      <w:marBottom w:val="0"/>
      <w:divBdr>
        <w:top w:val="none" w:sz="0" w:space="0" w:color="auto"/>
        <w:left w:val="none" w:sz="0" w:space="0" w:color="auto"/>
        <w:bottom w:val="none" w:sz="0" w:space="0" w:color="auto"/>
        <w:right w:val="none" w:sz="0" w:space="0" w:color="auto"/>
      </w:divBdr>
      <w:divsChild>
        <w:div w:id="2022662676">
          <w:marLeft w:val="0"/>
          <w:marRight w:val="0"/>
          <w:marTop w:val="0"/>
          <w:marBottom w:val="0"/>
          <w:divBdr>
            <w:top w:val="none" w:sz="0" w:space="0" w:color="auto"/>
            <w:left w:val="none" w:sz="0" w:space="0" w:color="auto"/>
            <w:bottom w:val="none" w:sz="0" w:space="0" w:color="auto"/>
            <w:right w:val="none" w:sz="0" w:space="0" w:color="auto"/>
          </w:divBdr>
        </w:div>
      </w:divsChild>
    </w:div>
    <w:div w:id="1235434932">
      <w:bodyDiv w:val="1"/>
      <w:marLeft w:val="0"/>
      <w:marRight w:val="0"/>
      <w:marTop w:val="0"/>
      <w:marBottom w:val="0"/>
      <w:divBdr>
        <w:top w:val="none" w:sz="0" w:space="0" w:color="auto"/>
        <w:left w:val="none" w:sz="0" w:space="0" w:color="auto"/>
        <w:bottom w:val="none" w:sz="0" w:space="0" w:color="auto"/>
        <w:right w:val="none" w:sz="0" w:space="0" w:color="auto"/>
      </w:divBdr>
    </w:div>
    <w:div w:id="1247569777">
      <w:bodyDiv w:val="1"/>
      <w:marLeft w:val="0"/>
      <w:marRight w:val="0"/>
      <w:marTop w:val="0"/>
      <w:marBottom w:val="0"/>
      <w:divBdr>
        <w:top w:val="none" w:sz="0" w:space="0" w:color="auto"/>
        <w:left w:val="none" w:sz="0" w:space="0" w:color="auto"/>
        <w:bottom w:val="none" w:sz="0" w:space="0" w:color="auto"/>
        <w:right w:val="none" w:sz="0" w:space="0" w:color="auto"/>
      </w:divBdr>
      <w:divsChild>
        <w:div w:id="152376673">
          <w:marLeft w:val="0"/>
          <w:marRight w:val="0"/>
          <w:marTop w:val="0"/>
          <w:marBottom w:val="0"/>
          <w:divBdr>
            <w:top w:val="none" w:sz="0" w:space="0" w:color="auto"/>
            <w:left w:val="none" w:sz="0" w:space="0" w:color="auto"/>
            <w:bottom w:val="none" w:sz="0" w:space="0" w:color="auto"/>
            <w:right w:val="none" w:sz="0" w:space="0" w:color="auto"/>
          </w:divBdr>
        </w:div>
      </w:divsChild>
    </w:div>
    <w:div w:id="1259481530">
      <w:bodyDiv w:val="1"/>
      <w:marLeft w:val="0"/>
      <w:marRight w:val="0"/>
      <w:marTop w:val="0"/>
      <w:marBottom w:val="0"/>
      <w:divBdr>
        <w:top w:val="none" w:sz="0" w:space="0" w:color="auto"/>
        <w:left w:val="none" w:sz="0" w:space="0" w:color="auto"/>
        <w:bottom w:val="none" w:sz="0" w:space="0" w:color="auto"/>
        <w:right w:val="none" w:sz="0" w:space="0" w:color="auto"/>
      </w:divBdr>
    </w:div>
    <w:div w:id="1260748428">
      <w:bodyDiv w:val="1"/>
      <w:marLeft w:val="0"/>
      <w:marRight w:val="0"/>
      <w:marTop w:val="0"/>
      <w:marBottom w:val="0"/>
      <w:divBdr>
        <w:top w:val="none" w:sz="0" w:space="0" w:color="auto"/>
        <w:left w:val="none" w:sz="0" w:space="0" w:color="auto"/>
        <w:bottom w:val="none" w:sz="0" w:space="0" w:color="auto"/>
        <w:right w:val="none" w:sz="0" w:space="0" w:color="auto"/>
      </w:divBdr>
    </w:div>
    <w:div w:id="1265042648">
      <w:bodyDiv w:val="1"/>
      <w:marLeft w:val="0"/>
      <w:marRight w:val="0"/>
      <w:marTop w:val="0"/>
      <w:marBottom w:val="0"/>
      <w:divBdr>
        <w:top w:val="none" w:sz="0" w:space="0" w:color="auto"/>
        <w:left w:val="none" w:sz="0" w:space="0" w:color="auto"/>
        <w:bottom w:val="none" w:sz="0" w:space="0" w:color="auto"/>
        <w:right w:val="none" w:sz="0" w:space="0" w:color="auto"/>
      </w:divBdr>
      <w:divsChild>
        <w:div w:id="1996882242">
          <w:marLeft w:val="0"/>
          <w:marRight w:val="0"/>
          <w:marTop w:val="0"/>
          <w:marBottom w:val="0"/>
          <w:divBdr>
            <w:top w:val="none" w:sz="0" w:space="0" w:color="auto"/>
            <w:left w:val="none" w:sz="0" w:space="0" w:color="auto"/>
            <w:bottom w:val="none" w:sz="0" w:space="0" w:color="auto"/>
            <w:right w:val="none" w:sz="0" w:space="0" w:color="auto"/>
          </w:divBdr>
        </w:div>
      </w:divsChild>
    </w:div>
    <w:div w:id="1292445757">
      <w:bodyDiv w:val="1"/>
      <w:marLeft w:val="0"/>
      <w:marRight w:val="0"/>
      <w:marTop w:val="0"/>
      <w:marBottom w:val="0"/>
      <w:divBdr>
        <w:top w:val="none" w:sz="0" w:space="0" w:color="auto"/>
        <w:left w:val="none" w:sz="0" w:space="0" w:color="auto"/>
        <w:bottom w:val="none" w:sz="0" w:space="0" w:color="auto"/>
        <w:right w:val="none" w:sz="0" w:space="0" w:color="auto"/>
      </w:divBdr>
    </w:div>
    <w:div w:id="1296329788">
      <w:bodyDiv w:val="1"/>
      <w:marLeft w:val="0"/>
      <w:marRight w:val="0"/>
      <w:marTop w:val="0"/>
      <w:marBottom w:val="0"/>
      <w:divBdr>
        <w:top w:val="none" w:sz="0" w:space="0" w:color="auto"/>
        <w:left w:val="none" w:sz="0" w:space="0" w:color="auto"/>
        <w:bottom w:val="none" w:sz="0" w:space="0" w:color="auto"/>
        <w:right w:val="none" w:sz="0" w:space="0" w:color="auto"/>
      </w:divBdr>
      <w:divsChild>
        <w:div w:id="989751792">
          <w:marLeft w:val="0"/>
          <w:marRight w:val="0"/>
          <w:marTop w:val="0"/>
          <w:marBottom w:val="0"/>
          <w:divBdr>
            <w:top w:val="none" w:sz="0" w:space="0" w:color="auto"/>
            <w:left w:val="none" w:sz="0" w:space="0" w:color="auto"/>
            <w:bottom w:val="none" w:sz="0" w:space="0" w:color="auto"/>
            <w:right w:val="none" w:sz="0" w:space="0" w:color="auto"/>
          </w:divBdr>
        </w:div>
      </w:divsChild>
    </w:div>
    <w:div w:id="1297560804">
      <w:bodyDiv w:val="1"/>
      <w:marLeft w:val="0"/>
      <w:marRight w:val="0"/>
      <w:marTop w:val="0"/>
      <w:marBottom w:val="0"/>
      <w:divBdr>
        <w:top w:val="none" w:sz="0" w:space="0" w:color="auto"/>
        <w:left w:val="none" w:sz="0" w:space="0" w:color="auto"/>
        <w:bottom w:val="none" w:sz="0" w:space="0" w:color="auto"/>
        <w:right w:val="none" w:sz="0" w:space="0" w:color="auto"/>
      </w:divBdr>
    </w:div>
    <w:div w:id="1311863814">
      <w:bodyDiv w:val="1"/>
      <w:marLeft w:val="0"/>
      <w:marRight w:val="0"/>
      <w:marTop w:val="0"/>
      <w:marBottom w:val="0"/>
      <w:divBdr>
        <w:top w:val="none" w:sz="0" w:space="0" w:color="auto"/>
        <w:left w:val="none" w:sz="0" w:space="0" w:color="auto"/>
        <w:bottom w:val="none" w:sz="0" w:space="0" w:color="auto"/>
        <w:right w:val="none" w:sz="0" w:space="0" w:color="auto"/>
      </w:divBdr>
    </w:div>
    <w:div w:id="1312251964">
      <w:bodyDiv w:val="1"/>
      <w:marLeft w:val="0"/>
      <w:marRight w:val="0"/>
      <w:marTop w:val="0"/>
      <w:marBottom w:val="0"/>
      <w:divBdr>
        <w:top w:val="none" w:sz="0" w:space="0" w:color="auto"/>
        <w:left w:val="none" w:sz="0" w:space="0" w:color="auto"/>
        <w:bottom w:val="none" w:sz="0" w:space="0" w:color="auto"/>
        <w:right w:val="none" w:sz="0" w:space="0" w:color="auto"/>
      </w:divBdr>
    </w:div>
    <w:div w:id="1323505042">
      <w:bodyDiv w:val="1"/>
      <w:marLeft w:val="0"/>
      <w:marRight w:val="0"/>
      <w:marTop w:val="0"/>
      <w:marBottom w:val="0"/>
      <w:divBdr>
        <w:top w:val="none" w:sz="0" w:space="0" w:color="auto"/>
        <w:left w:val="none" w:sz="0" w:space="0" w:color="auto"/>
        <w:bottom w:val="none" w:sz="0" w:space="0" w:color="auto"/>
        <w:right w:val="none" w:sz="0" w:space="0" w:color="auto"/>
      </w:divBdr>
    </w:div>
    <w:div w:id="1335843942">
      <w:bodyDiv w:val="1"/>
      <w:marLeft w:val="0"/>
      <w:marRight w:val="0"/>
      <w:marTop w:val="0"/>
      <w:marBottom w:val="0"/>
      <w:divBdr>
        <w:top w:val="none" w:sz="0" w:space="0" w:color="auto"/>
        <w:left w:val="none" w:sz="0" w:space="0" w:color="auto"/>
        <w:bottom w:val="none" w:sz="0" w:space="0" w:color="auto"/>
        <w:right w:val="none" w:sz="0" w:space="0" w:color="auto"/>
      </w:divBdr>
    </w:div>
    <w:div w:id="1337268371">
      <w:bodyDiv w:val="1"/>
      <w:marLeft w:val="0"/>
      <w:marRight w:val="0"/>
      <w:marTop w:val="0"/>
      <w:marBottom w:val="0"/>
      <w:divBdr>
        <w:top w:val="none" w:sz="0" w:space="0" w:color="auto"/>
        <w:left w:val="none" w:sz="0" w:space="0" w:color="auto"/>
        <w:bottom w:val="none" w:sz="0" w:space="0" w:color="auto"/>
        <w:right w:val="none" w:sz="0" w:space="0" w:color="auto"/>
      </w:divBdr>
    </w:div>
    <w:div w:id="1344211709">
      <w:bodyDiv w:val="1"/>
      <w:marLeft w:val="0"/>
      <w:marRight w:val="0"/>
      <w:marTop w:val="0"/>
      <w:marBottom w:val="0"/>
      <w:divBdr>
        <w:top w:val="none" w:sz="0" w:space="0" w:color="auto"/>
        <w:left w:val="none" w:sz="0" w:space="0" w:color="auto"/>
        <w:bottom w:val="none" w:sz="0" w:space="0" w:color="auto"/>
        <w:right w:val="none" w:sz="0" w:space="0" w:color="auto"/>
      </w:divBdr>
    </w:div>
    <w:div w:id="1344631998">
      <w:bodyDiv w:val="1"/>
      <w:marLeft w:val="0"/>
      <w:marRight w:val="0"/>
      <w:marTop w:val="0"/>
      <w:marBottom w:val="0"/>
      <w:divBdr>
        <w:top w:val="none" w:sz="0" w:space="0" w:color="auto"/>
        <w:left w:val="none" w:sz="0" w:space="0" w:color="auto"/>
        <w:bottom w:val="none" w:sz="0" w:space="0" w:color="auto"/>
        <w:right w:val="none" w:sz="0" w:space="0" w:color="auto"/>
      </w:divBdr>
      <w:divsChild>
        <w:div w:id="1747678865">
          <w:marLeft w:val="0"/>
          <w:marRight w:val="0"/>
          <w:marTop w:val="0"/>
          <w:marBottom w:val="0"/>
          <w:divBdr>
            <w:top w:val="none" w:sz="0" w:space="0" w:color="auto"/>
            <w:left w:val="none" w:sz="0" w:space="0" w:color="auto"/>
            <w:bottom w:val="none" w:sz="0" w:space="0" w:color="auto"/>
            <w:right w:val="none" w:sz="0" w:space="0" w:color="auto"/>
          </w:divBdr>
        </w:div>
      </w:divsChild>
    </w:div>
    <w:div w:id="1362626238">
      <w:bodyDiv w:val="1"/>
      <w:marLeft w:val="0"/>
      <w:marRight w:val="0"/>
      <w:marTop w:val="0"/>
      <w:marBottom w:val="0"/>
      <w:divBdr>
        <w:top w:val="none" w:sz="0" w:space="0" w:color="auto"/>
        <w:left w:val="none" w:sz="0" w:space="0" w:color="auto"/>
        <w:bottom w:val="none" w:sz="0" w:space="0" w:color="auto"/>
        <w:right w:val="none" w:sz="0" w:space="0" w:color="auto"/>
      </w:divBdr>
      <w:divsChild>
        <w:div w:id="14356790">
          <w:marLeft w:val="0"/>
          <w:marRight w:val="0"/>
          <w:marTop w:val="0"/>
          <w:marBottom w:val="0"/>
          <w:divBdr>
            <w:top w:val="none" w:sz="0" w:space="0" w:color="auto"/>
            <w:left w:val="none" w:sz="0" w:space="0" w:color="auto"/>
            <w:bottom w:val="none" w:sz="0" w:space="0" w:color="auto"/>
            <w:right w:val="none" w:sz="0" w:space="0" w:color="auto"/>
          </w:divBdr>
        </w:div>
      </w:divsChild>
    </w:div>
    <w:div w:id="1364482392">
      <w:bodyDiv w:val="1"/>
      <w:marLeft w:val="0"/>
      <w:marRight w:val="0"/>
      <w:marTop w:val="0"/>
      <w:marBottom w:val="0"/>
      <w:divBdr>
        <w:top w:val="none" w:sz="0" w:space="0" w:color="auto"/>
        <w:left w:val="none" w:sz="0" w:space="0" w:color="auto"/>
        <w:bottom w:val="none" w:sz="0" w:space="0" w:color="auto"/>
        <w:right w:val="none" w:sz="0" w:space="0" w:color="auto"/>
      </w:divBdr>
    </w:div>
    <w:div w:id="1368144886">
      <w:bodyDiv w:val="1"/>
      <w:marLeft w:val="0"/>
      <w:marRight w:val="0"/>
      <w:marTop w:val="0"/>
      <w:marBottom w:val="0"/>
      <w:divBdr>
        <w:top w:val="none" w:sz="0" w:space="0" w:color="auto"/>
        <w:left w:val="none" w:sz="0" w:space="0" w:color="auto"/>
        <w:bottom w:val="none" w:sz="0" w:space="0" w:color="auto"/>
        <w:right w:val="none" w:sz="0" w:space="0" w:color="auto"/>
      </w:divBdr>
    </w:div>
    <w:div w:id="1370646410">
      <w:bodyDiv w:val="1"/>
      <w:marLeft w:val="0"/>
      <w:marRight w:val="0"/>
      <w:marTop w:val="0"/>
      <w:marBottom w:val="0"/>
      <w:divBdr>
        <w:top w:val="none" w:sz="0" w:space="0" w:color="auto"/>
        <w:left w:val="none" w:sz="0" w:space="0" w:color="auto"/>
        <w:bottom w:val="none" w:sz="0" w:space="0" w:color="auto"/>
        <w:right w:val="none" w:sz="0" w:space="0" w:color="auto"/>
      </w:divBdr>
      <w:divsChild>
        <w:div w:id="1304770085">
          <w:marLeft w:val="0"/>
          <w:marRight w:val="0"/>
          <w:marTop w:val="0"/>
          <w:marBottom w:val="0"/>
          <w:divBdr>
            <w:top w:val="none" w:sz="0" w:space="0" w:color="auto"/>
            <w:left w:val="none" w:sz="0" w:space="0" w:color="auto"/>
            <w:bottom w:val="none" w:sz="0" w:space="0" w:color="auto"/>
            <w:right w:val="none" w:sz="0" w:space="0" w:color="auto"/>
          </w:divBdr>
        </w:div>
      </w:divsChild>
    </w:div>
    <w:div w:id="1389954401">
      <w:bodyDiv w:val="1"/>
      <w:marLeft w:val="0"/>
      <w:marRight w:val="0"/>
      <w:marTop w:val="0"/>
      <w:marBottom w:val="0"/>
      <w:divBdr>
        <w:top w:val="none" w:sz="0" w:space="0" w:color="auto"/>
        <w:left w:val="none" w:sz="0" w:space="0" w:color="auto"/>
        <w:bottom w:val="none" w:sz="0" w:space="0" w:color="auto"/>
        <w:right w:val="none" w:sz="0" w:space="0" w:color="auto"/>
      </w:divBdr>
    </w:div>
    <w:div w:id="1393233719">
      <w:bodyDiv w:val="1"/>
      <w:marLeft w:val="0"/>
      <w:marRight w:val="0"/>
      <w:marTop w:val="0"/>
      <w:marBottom w:val="0"/>
      <w:divBdr>
        <w:top w:val="none" w:sz="0" w:space="0" w:color="auto"/>
        <w:left w:val="none" w:sz="0" w:space="0" w:color="auto"/>
        <w:bottom w:val="none" w:sz="0" w:space="0" w:color="auto"/>
        <w:right w:val="none" w:sz="0" w:space="0" w:color="auto"/>
      </w:divBdr>
    </w:div>
    <w:div w:id="1395354488">
      <w:bodyDiv w:val="1"/>
      <w:marLeft w:val="0"/>
      <w:marRight w:val="0"/>
      <w:marTop w:val="0"/>
      <w:marBottom w:val="0"/>
      <w:divBdr>
        <w:top w:val="none" w:sz="0" w:space="0" w:color="auto"/>
        <w:left w:val="none" w:sz="0" w:space="0" w:color="auto"/>
        <w:bottom w:val="none" w:sz="0" w:space="0" w:color="auto"/>
        <w:right w:val="none" w:sz="0" w:space="0" w:color="auto"/>
      </w:divBdr>
      <w:divsChild>
        <w:div w:id="2017809443">
          <w:marLeft w:val="0"/>
          <w:marRight w:val="0"/>
          <w:marTop w:val="0"/>
          <w:marBottom w:val="0"/>
          <w:divBdr>
            <w:top w:val="none" w:sz="0" w:space="0" w:color="auto"/>
            <w:left w:val="none" w:sz="0" w:space="0" w:color="auto"/>
            <w:bottom w:val="none" w:sz="0" w:space="0" w:color="auto"/>
            <w:right w:val="none" w:sz="0" w:space="0" w:color="auto"/>
          </w:divBdr>
        </w:div>
      </w:divsChild>
    </w:div>
    <w:div w:id="1468083457">
      <w:bodyDiv w:val="1"/>
      <w:marLeft w:val="0"/>
      <w:marRight w:val="0"/>
      <w:marTop w:val="0"/>
      <w:marBottom w:val="0"/>
      <w:divBdr>
        <w:top w:val="none" w:sz="0" w:space="0" w:color="auto"/>
        <w:left w:val="none" w:sz="0" w:space="0" w:color="auto"/>
        <w:bottom w:val="none" w:sz="0" w:space="0" w:color="auto"/>
        <w:right w:val="none" w:sz="0" w:space="0" w:color="auto"/>
      </w:divBdr>
      <w:divsChild>
        <w:div w:id="1296519186">
          <w:marLeft w:val="0"/>
          <w:marRight w:val="0"/>
          <w:marTop w:val="0"/>
          <w:marBottom w:val="0"/>
          <w:divBdr>
            <w:top w:val="none" w:sz="0" w:space="0" w:color="auto"/>
            <w:left w:val="none" w:sz="0" w:space="0" w:color="auto"/>
            <w:bottom w:val="none" w:sz="0" w:space="0" w:color="auto"/>
            <w:right w:val="none" w:sz="0" w:space="0" w:color="auto"/>
          </w:divBdr>
        </w:div>
      </w:divsChild>
    </w:div>
    <w:div w:id="1474830276">
      <w:bodyDiv w:val="1"/>
      <w:marLeft w:val="0"/>
      <w:marRight w:val="0"/>
      <w:marTop w:val="0"/>
      <w:marBottom w:val="0"/>
      <w:divBdr>
        <w:top w:val="none" w:sz="0" w:space="0" w:color="auto"/>
        <w:left w:val="none" w:sz="0" w:space="0" w:color="auto"/>
        <w:bottom w:val="none" w:sz="0" w:space="0" w:color="auto"/>
        <w:right w:val="none" w:sz="0" w:space="0" w:color="auto"/>
      </w:divBdr>
    </w:div>
    <w:div w:id="1514035144">
      <w:bodyDiv w:val="1"/>
      <w:marLeft w:val="0"/>
      <w:marRight w:val="0"/>
      <w:marTop w:val="0"/>
      <w:marBottom w:val="0"/>
      <w:divBdr>
        <w:top w:val="none" w:sz="0" w:space="0" w:color="auto"/>
        <w:left w:val="none" w:sz="0" w:space="0" w:color="auto"/>
        <w:bottom w:val="none" w:sz="0" w:space="0" w:color="auto"/>
        <w:right w:val="none" w:sz="0" w:space="0" w:color="auto"/>
      </w:divBdr>
    </w:div>
    <w:div w:id="1515800406">
      <w:bodyDiv w:val="1"/>
      <w:marLeft w:val="0"/>
      <w:marRight w:val="0"/>
      <w:marTop w:val="0"/>
      <w:marBottom w:val="0"/>
      <w:divBdr>
        <w:top w:val="none" w:sz="0" w:space="0" w:color="auto"/>
        <w:left w:val="none" w:sz="0" w:space="0" w:color="auto"/>
        <w:bottom w:val="none" w:sz="0" w:space="0" w:color="auto"/>
        <w:right w:val="none" w:sz="0" w:space="0" w:color="auto"/>
      </w:divBdr>
    </w:div>
    <w:div w:id="1549608225">
      <w:bodyDiv w:val="1"/>
      <w:marLeft w:val="0"/>
      <w:marRight w:val="0"/>
      <w:marTop w:val="0"/>
      <w:marBottom w:val="0"/>
      <w:divBdr>
        <w:top w:val="none" w:sz="0" w:space="0" w:color="auto"/>
        <w:left w:val="none" w:sz="0" w:space="0" w:color="auto"/>
        <w:bottom w:val="none" w:sz="0" w:space="0" w:color="auto"/>
        <w:right w:val="none" w:sz="0" w:space="0" w:color="auto"/>
      </w:divBdr>
      <w:divsChild>
        <w:div w:id="836461424">
          <w:marLeft w:val="0"/>
          <w:marRight w:val="0"/>
          <w:marTop w:val="0"/>
          <w:marBottom w:val="0"/>
          <w:divBdr>
            <w:top w:val="none" w:sz="0" w:space="0" w:color="auto"/>
            <w:left w:val="none" w:sz="0" w:space="0" w:color="auto"/>
            <w:bottom w:val="none" w:sz="0" w:space="0" w:color="auto"/>
            <w:right w:val="none" w:sz="0" w:space="0" w:color="auto"/>
          </w:divBdr>
        </w:div>
      </w:divsChild>
    </w:div>
    <w:div w:id="1554583527">
      <w:bodyDiv w:val="1"/>
      <w:marLeft w:val="0"/>
      <w:marRight w:val="0"/>
      <w:marTop w:val="0"/>
      <w:marBottom w:val="0"/>
      <w:divBdr>
        <w:top w:val="none" w:sz="0" w:space="0" w:color="auto"/>
        <w:left w:val="none" w:sz="0" w:space="0" w:color="auto"/>
        <w:bottom w:val="none" w:sz="0" w:space="0" w:color="auto"/>
        <w:right w:val="none" w:sz="0" w:space="0" w:color="auto"/>
      </w:divBdr>
    </w:div>
    <w:div w:id="1573660337">
      <w:bodyDiv w:val="1"/>
      <w:marLeft w:val="0"/>
      <w:marRight w:val="0"/>
      <w:marTop w:val="0"/>
      <w:marBottom w:val="0"/>
      <w:divBdr>
        <w:top w:val="none" w:sz="0" w:space="0" w:color="auto"/>
        <w:left w:val="none" w:sz="0" w:space="0" w:color="auto"/>
        <w:bottom w:val="none" w:sz="0" w:space="0" w:color="auto"/>
        <w:right w:val="none" w:sz="0" w:space="0" w:color="auto"/>
      </w:divBdr>
    </w:div>
    <w:div w:id="1574122586">
      <w:bodyDiv w:val="1"/>
      <w:marLeft w:val="0"/>
      <w:marRight w:val="0"/>
      <w:marTop w:val="0"/>
      <w:marBottom w:val="0"/>
      <w:divBdr>
        <w:top w:val="none" w:sz="0" w:space="0" w:color="auto"/>
        <w:left w:val="none" w:sz="0" w:space="0" w:color="auto"/>
        <w:bottom w:val="none" w:sz="0" w:space="0" w:color="auto"/>
        <w:right w:val="none" w:sz="0" w:space="0" w:color="auto"/>
      </w:divBdr>
    </w:div>
    <w:div w:id="1585067861">
      <w:bodyDiv w:val="1"/>
      <w:marLeft w:val="0"/>
      <w:marRight w:val="0"/>
      <w:marTop w:val="0"/>
      <w:marBottom w:val="0"/>
      <w:divBdr>
        <w:top w:val="none" w:sz="0" w:space="0" w:color="auto"/>
        <w:left w:val="none" w:sz="0" w:space="0" w:color="auto"/>
        <w:bottom w:val="none" w:sz="0" w:space="0" w:color="auto"/>
        <w:right w:val="none" w:sz="0" w:space="0" w:color="auto"/>
      </w:divBdr>
    </w:div>
    <w:div w:id="1596593013">
      <w:bodyDiv w:val="1"/>
      <w:marLeft w:val="0"/>
      <w:marRight w:val="0"/>
      <w:marTop w:val="0"/>
      <w:marBottom w:val="0"/>
      <w:divBdr>
        <w:top w:val="none" w:sz="0" w:space="0" w:color="auto"/>
        <w:left w:val="none" w:sz="0" w:space="0" w:color="auto"/>
        <w:bottom w:val="none" w:sz="0" w:space="0" w:color="auto"/>
        <w:right w:val="none" w:sz="0" w:space="0" w:color="auto"/>
      </w:divBdr>
      <w:divsChild>
        <w:div w:id="265772661">
          <w:marLeft w:val="0"/>
          <w:marRight w:val="0"/>
          <w:marTop w:val="0"/>
          <w:marBottom w:val="0"/>
          <w:divBdr>
            <w:top w:val="none" w:sz="0" w:space="0" w:color="auto"/>
            <w:left w:val="none" w:sz="0" w:space="0" w:color="auto"/>
            <w:bottom w:val="none" w:sz="0" w:space="0" w:color="auto"/>
            <w:right w:val="none" w:sz="0" w:space="0" w:color="auto"/>
          </w:divBdr>
        </w:div>
      </w:divsChild>
    </w:div>
    <w:div w:id="1626884711">
      <w:bodyDiv w:val="1"/>
      <w:marLeft w:val="0"/>
      <w:marRight w:val="0"/>
      <w:marTop w:val="0"/>
      <w:marBottom w:val="0"/>
      <w:divBdr>
        <w:top w:val="none" w:sz="0" w:space="0" w:color="auto"/>
        <w:left w:val="none" w:sz="0" w:space="0" w:color="auto"/>
        <w:bottom w:val="none" w:sz="0" w:space="0" w:color="auto"/>
        <w:right w:val="none" w:sz="0" w:space="0" w:color="auto"/>
      </w:divBdr>
    </w:div>
    <w:div w:id="1633486190">
      <w:bodyDiv w:val="1"/>
      <w:marLeft w:val="0"/>
      <w:marRight w:val="0"/>
      <w:marTop w:val="0"/>
      <w:marBottom w:val="0"/>
      <w:divBdr>
        <w:top w:val="none" w:sz="0" w:space="0" w:color="auto"/>
        <w:left w:val="none" w:sz="0" w:space="0" w:color="auto"/>
        <w:bottom w:val="none" w:sz="0" w:space="0" w:color="auto"/>
        <w:right w:val="none" w:sz="0" w:space="0" w:color="auto"/>
      </w:divBdr>
      <w:divsChild>
        <w:div w:id="744835597">
          <w:marLeft w:val="0"/>
          <w:marRight w:val="0"/>
          <w:marTop w:val="0"/>
          <w:marBottom w:val="0"/>
          <w:divBdr>
            <w:top w:val="none" w:sz="0" w:space="0" w:color="auto"/>
            <w:left w:val="none" w:sz="0" w:space="0" w:color="auto"/>
            <w:bottom w:val="none" w:sz="0" w:space="0" w:color="auto"/>
            <w:right w:val="none" w:sz="0" w:space="0" w:color="auto"/>
          </w:divBdr>
        </w:div>
      </w:divsChild>
    </w:div>
    <w:div w:id="1649431311">
      <w:bodyDiv w:val="1"/>
      <w:marLeft w:val="0"/>
      <w:marRight w:val="0"/>
      <w:marTop w:val="0"/>
      <w:marBottom w:val="0"/>
      <w:divBdr>
        <w:top w:val="none" w:sz="0" w:space="0" w:color="auto"/>
        <w:left w:val="none" w:sz="0" w:space="0" w:color="auto"/>
        <w:bottom w:val="none" w:sz="0" w:space="0" w:color="auto"/>
        <w:right w:val="none" w:sz="0" w:space="0" w:color="auto"/>
      </w:divBdr>
    </w:div>
    <w:div w:id="1649506936">
      <w:bodyDiv w:val="1"/>
      <w:marLeft w:val="0"/>
      <w:marRight w:val="0"/>
      <w:marTop w:val="0"/>
      <w:marBottom w:val="0"/>
      <w:divBdr>
        <w:top w:val="none" w:sz="0" w:space="0" w:color="auto"/>
        <w:left w:val="none" w:sz="0" w:space="0" w:color="auto"/>
        <w:bottom w:val="none" w:sz="0" w:space="0" w:color="auto"/>
        <w:right w:val="none" w:sz="0" w:space="0" w:color="auto"/>
      </w:divBdr>
    </w:div>
    <w:div w:id="1654136086">
      <w:bodyDiv w:val="1"/>
      <w:marLeft w:val="0"/>
      <w:marRight w:val="0"/>
      <w:marTop w:val="0"/>
      <w:marBottom w:val="0"/>
      <w:divBdr>
        <w:top w:val="none" w:sz="0" w:space="0" w:color="auto"/>
        <w:left w:val="none" w:sz="0" w:space="0" w:color="auto"/>
        <w:bottom w:val="none" w:sz="0" w:space="0" w:color="auto"/>
        <w:right w:val="none" w:sz="0" w:space="0" w:color="auto"/>
      </w:divBdr>
    </w:div>
    <w:div w:id="1654673845">
      <w:bodyDiv w:val="1"/>
      <w:marLeft w:val="0"/>
      <w:marRight w:val="0"/>
      <w:marTop w:val="0"/>
      <w:marBottom w:val="0"/>
      <w:divBdr>
        <w:top w:val="none" w:sz="0" w:space="0" w:color="auto"/>
        <w:left w:val="none" w:sz="0" w:space="0" w:color="auto"/>
        <w:bottom w:val="none" w:sz="0" w:space="0" w:color="auto"/>
        <w:right w:val="none" w:sz="0" w:space="0" w:color="auto"/>
      </w:divBdr>
    </w:div>
    <w:div w:id="1656953684">
      <w:bodyDiv w:val="1"/>
      <w:marLeft w:val="0"/>
      <w:marRight w:val="0"/>
      <w:marTop w:val="0"/>
      <w:marBottom w:val="0"/>
      <w:divBdr>
        <w:top w:val="none" w:sz="0" w:space="0" w:color="auto"/>
        <w:left w:val="none" w:sz="0" w:space="0" w:color="auto"/>
        <w:bottom w:val="none" w:sz="0" w:space="0" w:color="auto"/>
        <w:right w:val="none" w:sz="0" w:space="0" w:color="auto"/>
      </w:divBdr>
    </w:div>
    <w:div w:id="1702510375">
      <w:bodyDiv w:val="1"/>
      <w:marLeft w:val="0"/>
      <w:marRight w:val="0"/>
      <w:marTop w:val="0"/>
      <w:marBottom w:val="0"/>
      <w:divBdr>
        <w:top w:val="none" w:sz="0" w:space="0" w:color="auto"/>
        <w:left w:val="none" w:sz="0" w:space="0" w:color="auto"/>
        <w:bottom w:val="none" w:sz="0" w:space="0" w:color="auto"/>
        <w:right w:val="none" w:sz="0" w:space="0" w:color="auto"/>
      </w:divBdr>
      <w:divsChild>
        <w:div w:id="1595436159">
          <w:marLeft w:val="0"/>
          <w:marRight w:val="0"/>
          <w:marTop w:val="0"/>
          <w:marBottom w:val="0"/>
          <w:divBdr>
            <w:top w:val="none" w:sz="0" w:space="0" w:color="auto"/>
            <w:left w:val="none" w:sz="0" w:space="0" w:color="auto"/>
            <w:bottom w:val="none" w:sz="0" w:space="0" w:color="auto"/>
            <w:right w:val="none" w:sz="0" w:space="0" w:color="auto"/>
          </w:divBdr>
        </w:div>
      </w:divsChild>
    </w:div>
    <w:div w:id="1703900511">
      <w:bodyDiv w:val="1"/>
      <w:marLeft w:val="0"/>
      <w:marRight w:val="0"/>
      <w:marTop w:val="0"/>
      <w:marBottom w:val="0"/>
      <w:divBdr>
        <w:top w:val="none" w:sz="0" w:space="0" w:color="auto"/>
        <w:left w:val="none" w:sz="0" w:space="0" w:color="auto"/>
        <w:bottom w:val="none" w:sz="0" w:space="0" w:color="auto"/>
        <w:right w:val="none" w:sz="0" w:space="0" w:color="auto"/>
      </w:divBdr>
    </w:div>
    <w:div w:id="1708293355">
      <w:bodyDiv w:val="1"/>
      <w:marLeft w:val="0"/>
      <w:marRight w:val="0"/>
      <w:marTop w:val="0"/>
      <w:marBottom w:val="0"/>
      <w:divBdr>
        <w:top w:val="none" w:sz="0" w:space="0" w:color="auto"/>
        <w:left w:val="none" w:sz="0" w:space="0" w:color="auto"/>
        <w:bottom w:val="none" w:sz="0" w:space="0" w:color="auto"/>
        <w:right w:val="none" w:sz="0" w:space="0" w:color="auto"/>
      </w:divBdr>
    </w:div>
    <w:div w:id="1708413298">
      <w:bodyDiv w:val="1"/>
      <w:marLeft w:val="0"/>
      <w:marRight w:val="0"/>
      <w:marTop w:val="0"/>
      <w:marBottom w:val="0"/>
      <w:divBdr>
        <w:top w:val="none" w:sz="0" w:space="0" w:color="auto"/>
        <w:left w:val="none" w:sz="0" w:space="0" w:color="auto"/>
        <w:bottom w:val="none" w:sz="0" w:space="0" w:color="auto"/>
        <w:right w:val="none" w:sz="0" w:space="0" w:color="auto"/>
      </w:divBdr>
      <w:divsChild>
        <w:div w:id="2141412885">
          <w:marLeft w:val="0"/>
          <w:marRight w:val="0"/>
          <w:marTop w:val="0"/>
          <w:marBottom w:val="0"/>
          <w:divBdr>
            <w:top w:val="none" w:sz="0" w:space="0" w:color="auto"/>
            <w:left w:val="none" w:sz="0" w:space="0" w:color="auto"/>
            <w:bottom w:val="none" w:sz="0" w:space="0" w:color="auto"/>
            <w:right w:val="none" w:sz="0" w:space="0" w:color="auto"/>
          </w:divBdr>
        </w:div>
      </w:divsChild>
    </w:div>
    <w:div w:id="1728992405">
      <w:bodyDiv w:val="1"/>
      <w:marLeft w:val="0"/>
      <w:marRight w:val="0"/>
      <w:marTop w:val="0"/>
      <w:marBottom w:val="0"/>
      <w:divBdr>
        <w:top w:val="none" w:sz="0" w:space="0" w:color="auto"/>
        <w:left w:val="none" w:sz="0" w:space="0" w:color="auto"/>
        <w:bottom w:val="none" w:sz="0" w:space="0" w:color="auto"/>
        <w:right w:val="none" w:sz="0" w:space="0" w:color="auto"/>
      </w:divBdr>
      <w:divsChild>
        <w:div w:id="323321807">
          <w:marLeft w:val="0"/>
          <w:marRight w:val="0"/>
          <w:marTop w:val="0"/>
          <w:marBottom w:val="0"/>
          <w:divBdr>
            <w:top w:val="none" w:sz="0" w:space="0" w:color="auto"/>
            <w:left w:val="none" w:sz="0" w:space="0" w:color="auto"/>
            <w:bottom w:val="none" w:sz="0" w:space="0" w:color="auto"/>
            <w:right w:val="none" w:sz="0" w:space="0" w:color="auto"/>
          </w:divBdr>
        </w:div>
      </w:divsChild>
    </w:div>
    <w:div w:id="1745686454">
      <w:bodyDiv w:val="1"/>
      <w:marLeft w:val="0"/>
      <w:marRight w:val="0"/>
      <w:marTop w:val="0"/>
      <w:marBottom w:val="0"/>
      <w:divBdr>
        <w:top w:val="none" w:sz="0" w:space="0" w:color="auto"/>
        <w:left w:val="none" w:sz="0" w:space="0" w:color="auto"/>
        <w:bottom w:val="none" w:sz="0" w:space="0" w:color="auto"/>
        <w:right w:val="none" w:sz="0" w:space="0" w:color="auto"/>
      </w:divBdr>
      <w:divsChild>
        <w:div w:id="364449442">
          <w:marLeft w:val="0"/>
          <w:marRight w:val="0"/>
          <w:marTop w:val="0"/>
          <w:marBottom w:val="0"/>
          <w:divBdr>
            <w:top w:val="none" w:sz="0" w:space="0" w:color="auto"/>
            <w:left w:val="none" w:sz="0" w:space="0" w:color="auto"/>
            <w:bottom w:val="none" w:sz="0" w:space="0" w:color="auto"/>
            <w:right w:val="none" w:sz="0" w:space="0" w:color="auto"/>
          </w:divBdr>
        </w:div>
      </w:divsChild>
    </w:div>
    <w:div w:id="1747068013">
      <w:bodyDiv w:val="1"/>
      <w:marLeft w:val="0"/>
      <w:marRight w:val="0"/>
      <w:marTop w:val="0"/>
      <w:marBottom w:val="0"/>
      <w:divBdr>
        <w:top w:val="none" w:sz="0" w:space="0" w:color="auto"/>
        <w:left w:val="none" w:sz="0" w:space="0" w:color="auto"/>
        <w:bottom w:val="none" w:sz="0" w:space="0" w:color="auto"/>
        <w:right w:val="none" w:sz="0" w:space="0" w:color="auto"/>
      </w:divBdr>
    </w:div>
    <w:div w:id="1749425096">
      <w:bodyDiv w:val="1"/>
      <w:marLeft w:val="0"/>
      <w:marRight w:val="0"/>
      <w:marTop w:val="0"/>
      <w:marBottom w:val="0"/>
      <w:divBdr>
        <w:top w:val="none" w:sz="0" w:space="0" w:color="auto"/>
        <w:left w:val="none" w:sz="0" w:space="0" w:color="auto"/>
        <w:bottom w:val="none" w:sz="0" w:space="0" w:color="auto"/>
        <w:right w:val="none" w:sz="0" w:space="0" w:color="auto"/>
      </w:divBdr>
      <w:divsChild>
        <w:div w:id="2026252213">
          <w:marLeft w:val="0"/>
          <w:marRight w:val="0"/>
          <w:marTop w:val="0"/>
          <w:marBottom w:val="0"/>
          <w:divBdr>
            <w:top w:val="none" w:sz="0" w:space="0" w:color="auto"/>
            <w:left w:val="none" w:sz="0" w:space="0" w:color="auto"/>
            <w:bottom w:val="none" w:sz="0" w:space="0" w:color="auto"/>
            <w:right w:val="none" w:sz="0" w:space="0" w:color="auto"/>
          </w:divBdr>
        </w:div>
      </w:divsChild>
    </w:div>
    <w:div w:id="1760059862">
      <w:bodyDiv w:val="1"/>
      <w:marLeft w:val="0"/>
      <w:marRight w:val="0"/>
      <w:marTop w:val="0"/>
      <w:marBottom w:val="0"/>
      <w:divBdr>
        <w:top w:val="none" w:sz="0" w:space="0" w:color="auto"/>
        <w:left w:val="none" w:sz="0" w:space="0" w:color="auto"/>
        <w:bottom w:val="none" w:sz="0" w:space="0" w:color="auto"/>
        <w:right w:val="none" w:sz="0" w:space="0" w:color="auto"/>
      </w:divBdr>
      <w:divsChild>
        <w:div w:id="2079208441">
          <w:marLeft w:val="0"/>
          <w:marRight w:val="0"/>
          <w:marTop w:val="0"/>
          <w:marBottom w:val="0"/>
          <w:divBdr>
            <w:top w:val="none" w:sz="0" w:space="0" w:color="auto"/>
            <w:left w:val="none" w:sz="0" w:space="0" w:color="auto"/>
            <w:bottom w:val="none" w:sz="0" w:space="0" w:color="auto"/>
            <w:right w:val="none" w:sz="0" w:space="0" w:color="auto"/>
          </w:divBdr>
        </w:div>
      </w:divsChild>
    </w:div>
    <w:div w:id="1760910743">
      <w:bodyDiv w:val="1"/>
      <w:marLeft w:val="0"/>
      <w:marRight w:val="0"/>
      <w:marTop w:val="0"/>
      <w:marBottom w:val="0"/>
      <w:divBdr>
        <w:top w:val="none" w:sz="0" w:space="0" w:color="auto"/>
        <w:left w:val="none" w:sz="0" w:space="0" w:color="auto"/>
        <w:bottom w:val="none" w:sz="0" w:space="0" w:color="auto"/>
        <w:right w:val="none" w:sz="0" w:space="0" w:color="auto"/>
      </w:divBdr>
    </w:div>
    <w:div w:id="1764301509">
      <w:bodyDiv w:val="1"/>
      <w:marLeft w:val="0"/>
      <w:marRight w:val="0"/>
      <w:marTop w:val="0"/>
      <w:marBottom w:val="0"/>
      <w:divBdr>
        <w:top w:val="none" w:sz="0" w:space="0" w:color="auto"/>
        <w:left w:val="none" w:sz="0" w:space="0" w:color="auto"/>
        <w:bottom w:val="none" w:sz="0" w:space="0" w:color="auto"/>
        <w:right w:val="none" w:sz="0" w:space="0" w:color="auto"/>
      </w:divBdr>
    </w:div>
    <w:div w:id="1764568975">
      <w:bodyDiv w:val="1"/>
      <w:marLeft w:val="0"/>
      <w:marRight w:val="0"/>
      <w:marTop w:val="0"/>
      <w:marBottom w:val="0"/>
      <w:divBdr>
        <w:top w:val="none" w:sz="0" w:space="0" w:color="auto"/>
        <w:left w:val="none" w:sz="0" w:space="0" w:color="auto"/>
        <w:bottom w:val="none" w:sz="0" w:space="0" w:color="auto"/>
        <w:right w:val="none" w:sz="0" w:space="0" w:color="auto"/>
      </w:divBdr>
    </w:div>
    <w:div w:id="1767454925">
      <w:bodyDiv w:val="1"/>
      <w:marLeft w:val="0"/>
      <w:marRight w:val="0"/>
      <w:marTop w:val="0"/>
      <w:marBottom w:val="0"/>
      <w:divBdr>
        <w:top w:val="none" w:sz="0" w:space="0" w:color="auto"/>
        <w:left w:val="none" w:sz="0" w:space="0" w:color="auto"/>
        <w:bottom w:val="none" w:sz="0" w:space="0" w:color="auto"/>
        <w:right w:val="none" w:sz="0" w:space="0" w:color="auto"/>
      </w:divBdr>
    </w:div>
    <w:div w:id="1776753781">
      <w:bodyDiv w:val="1"/>
      <w:marLeft w:val="0"/>
      <w:marRight w:val="0"/>
      <w:marTop w:val="0"/>
      <w:marBottom w:val="0"/>
      <w:divBdr>
        <w:top w:val="none" w:sz="0" w:space="0" w:color="auto"/>
        <w:left w:val="none" w:sz="0" w:space="0" w:color="auto"/>
        <w:bottom w:val="none" w:sz="0" w:space="0" w:color="auto"/>
        <w:right w:val="none" w:sz="0" w:space="0" w:color="auto"/>
      </w:divBdr>
    </w:div>
    <w:div w:id="1787189976">
      <w:bodyDiv w:val="1"/>
      <w:marLeft w:val="0"/>
      <w:marRight w:val="0"/>
      <w:marTop w:val="0"/>
      <w:marBottom w:val="0"/>
      <w:divBdr>
        <w:top w:val="none" w:sz="0" w:space="0" w:color="auto"/>
        <w:left w:val="none" w:sz="0" w:space="0" w:color="auto"/>
        <w:bottom w:val="none" w:sz="0" w:space="0" w:color="auto"/>
        <w:right w:val="none" w:sz="0" w:space="0" w:color="auto"/>
      </w:divBdr>
    </w:div>
    <w:div w:id="1796212472">
      <w:bodyDiv w:val="1"/>
      <w:marLeft w:val="0"/>
      <w:marRight w:val="0"/>
      <w:marTop w:val="0"/>
      <w:marBottom w:val="0"/>
      <w:divBdr>
        <w:top w:val="none" w:sz="0" w:space="0" w:color="auto"/>
        <w:left w:val="none" w:sz="0" w:space="0" w:color="auto"/>
        <w:bottom w:val="none" w:sz="0" w:space="0" w:color="auto"/>
        <w:right w:val="none" w:sz="0" w:space="0" w:color="auto"/>
      </w:divBdr>
      <w:divsChild>
        <w:div w:id="991637143">
          <w:marLeft w:val="0"/>
          <w:marRight w:val="0"/>
          <w:marTop w:val="0"/>
          <w:marBottom w:val="0"/>
          <w:divBdr>
            <w:top w:val="none" w:sz="0" w:space="0" w:color="auto"/>
            <w:left w:val="none" w:sz="0" w:space="0" w:color="auto"/>
            <w:bottom w:val="none" w:sz="0" w:space="0" w:color="auto"/>
            <w:right w:val="none" w:sz="0" w:space="0" w:color="auto"/>
          </w:divBdr>
        </w:div>
      </w:divsChild>
    </w:div>
    <w:div w:id="1805150560">
      <w:bodyDiv w:val="1"/>
      <w:marLeft w:val="0"/>
      <w:marRight w:val="0"/>
      <w:marTop w:val="0"/>
      <w:marBottom w:val="0"/>
      <w:divBdr>
        <w:top w:val="none" w:sz="0" w:space="0" w:color="auto"/>
        <w:left w:val="none" w:sz="0" w:space="0" w:color="auto"/>
        <w:bottom w:val="none" w:sz="0" w:space="0" w:color="auto"/>
        <w:right w:val="none" w:sz="0" w:space="0" w:color="auto"/>
      </w:divBdr>
      <w:divsChild>
        <w:div w:id="2068020562">
          <w:marLeft w:val="0"/>
          <w:marRight w:val="0"/>
          <w:marTop w:val="0"/>
          <w:marBottom w:val="0"/>
          <w:divBdr>
            <w:top w:val="none" w:sz="0" w:space="0" w:color="auto"/>
            <w:left w:val="none" w:sz="0" w:space="0" w:color="auto"/>
            <w:bottom w:val="none" w:sz="0" w:space="0" w:color="auto"/>
            <w:right w:val="none" w:sz="0" w:space="0" w:color="auto"/>
          </w:divBdr>
        </w:div>
      </w:divsChild>
    </w:div>
    <w:div w:id="1813912242">
      <w:bodyDiv w:val="1"/>
      <w:marLeft w:val="0"/>
      <w:marRight w:val="0"/>
      <w:marTop w:val="0"/>
      <w:marBottom w:val="0"/>
      <w:divBdr>
        <w:top w:val="none" w:sz="0" w:space="0" w:color="auto"/>
        <w:left w:val="none" w:sz="0" w:space="0" w:color="auto"/>
        <w:bottom w:val="none" w:sz="0" w:space="0" w:color="auto"/>
        <w:right w:val="none" w:sz="0" w:space="0" w:color="auto"/>
      </w:divBdr>
      <w:divsChild>
        <w:div w:id="106000001">
          <w:marLeft w:val="0"/>
          <w:marRight w:val="0"/>
          <w:marTop w:val="0"/>
          <w:marBottom w:val="0"/>
          <w:divBdr>
            <w:top w:val="none" w:sz="0" w:space="0" w:color="auto"/>
            <w:left w:val="none" w:sz="0" w:space="0" w:color="auto"/>
            <w:bottom w:val="none" w:sz="0" w:space="0" w:color="auto"/>
            <w:right w:val="none" w:sz="0" w:space="0" w:color="auto"/>
          </w:divBdr>
        </w:div>
      </w:divsChild>
    </w:div>
    <w:div w:id="1816874710">
      <w:bodyDiv w:val="1"/>
      <w:marLeft w:val="0"/>
      <w:marRight w:val="0"/>
      <w:marTop w:val="0"/>
      <w:marBottom w:val="0"/>
      <w:divBdr>
        <w:top w:val="none" w:sz="0" w:space="0" w:color="auto"/>
        <w:left w:val="none" w:sz="0" w:space="0" w:color="auto"/>
        <w:bottom w:val="none" w:sz="0" w:space="0" w:color="auto"/>
        <w:right w:val="none" w:sz="0" w:space="0" w:color="auto"/>
      </w:divBdr>
      <w:divsChild>
        <w:div w:id="839587537">
          <w:marLeft w:val="0"/>
          <w:marRight w:val="0"/>
          <w:marTop w:val="0"/>
          <w:marBottom w:val="0"/>
          <w:divBdr>
            <w:top w:val="none" w:sz="0" w:space="0" w:color="auto"/>
            <w:left w:val="none" w:sz="0" w:space="0" w:color="auto"/>
            <w:bottom w:val="none" w:sz="0" w:space="0" w:color="auto"/>
            <w:right w:val="none" w:sz="0" w:space="0" w:color="auto"/>
          </w:divBdr>
          <w:divsChild>
            <w:div w:id="555431808">
              <w:marLeft w:val="0"/>
              <w:marRight w:val="0"/>
              <w:marTop w:val="0"/>
              <w:marBottom w:val="300"/>
              <w:divBdr>
                <w:top w:val="none" w:sz="0" w:space="0" w:color="auto"/>
                <w:left w:val="none" w:sz="0" w:space="0" w:color="auto"/>
                <w:bottom w:val="none" w:sz="0" w:space="0" w:color="auto"/>
                <w:right w:val="none" w:sz="0" w:space="0" w:color="auto"/>
              </w:divBdr>
              <w:divsChild>
                <w:div w:id="302740569">
                  <w:marLeft w:val="0"/>
                  <w:marRight w:val="0"/>
                  <w:marTop w:val="0"/>
                  <w:marBottom w:val="0"/>
                  <w:divBdr>
                    <w:top w:val="none" w:sz="0" w:space="0" w:color="auto"/>
                    <w:left w:val="none" w:sz="0" w:space="0" w:color="auto"/>
                    <w:bottom w:val="none" w:sz="0" w:space="0" w:color="auto"/>
                    <w:right w:val="none" w:sz="0" w:space="0" w:color="auto"/>
                  </w:divBdr>
                  <w:divsChild>
                    <w:div w:id="20604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657178">
      <w:bodyDiv w:val="1"/>
      <w:marLeft w:val="0"/>
      <w:marRight w:val="0"/>
      <w:marTop w:val="0"/>
      <w:marBottom w:val="0"/>
      <w:divBdr>
        <w:top w:val="none" w:sz="0" w:space="0" w:color="auto"/>
        <w:left w:val="none" w:sz="0" w:space="0" w:color="auto"/>
        <w:bottom w:val="none" w:sz="0" w:space="0" w:color="auto"/>
        <w:right w:val="none" w:sz="0" w:space="0" w:color="auto"/>
      </w:divBdr>
    </w:div>
    <w:div w:id="1849522738">
      <w:bodyDiv w:val="1"/>
      <w:marLeft w:val="0"/>
      <w:marRight w:val="0"/>
      <w:marTop w:val="0"/>
      <w:marBottom w:val="0"/>
      <w:divBdr>
        <w:top w:val="none" w:sz="0" w:space="0" w:color="auto"/>
        <w:left w:val="none" w:sz="0" w:space="0" w:color="auto"/>
        <w:bottom w:val="none" w:sz="0" w:space="0" w:color="auto"/>
        <w:right w:val="none" w:sz="0" w:space="0" w:color="auto"/>
      </w:divBdr>
      <w:divsChild>
        <w:div w:id="311327328">
          <w:marLeft w:val="0"/>
          <w:marRight w:val="0"/>
          <w:marTop w:val="0"/>
          <w:marBottom w:val="0"/>
          <w:divBdr>
            <w:top w:val="none" w:sz="0" w:space="0" w:color="auto"/>
            <w:left w:val="none" w:sz="0" w:space="0" w:color="auto"/>
            <w:bottom w:val="none" w:sz="0" w:space="0" w:color="auto"/>
            <w:right w:val="none" w:sz="0" w:space="0" w:color="auto"/>
          </w:divBdr>
        </w:div>
      </w:divsChild>
    </w:div>
    <w:div w:id="1871642741">
      <w:bodyDiv w:val="1"/>
      <w:marLeft w:val="0"/>
      <w:marRight w:val="0"/>
      <w:marTop w:val="0"/>
      <w:marBottom w:val="0"/>
      <w:divBdr>
        <w:top w:val="none" w:sz="0" w:space="0" w:color="auto"/>
        <w:left w:val="none" w:sz="0" w:space="0" w:color="auto"/>
        <w:bottom w:val="none" w:sz="0" w:space="0" w:color="auto"/>
        <w:right w:val="none" w:sz="0" w:space="0" w:color="auto"/>
      </w:divBdr>
    </w:div>
    <w:div w:id="1878616368">
      <w:bodyDiv w:val="1"/>
      <w:marLeft w:val="0"/>
      <w:marRight w:val="0"/>
      <w:marTop w:val="0"/>
      <w:marBottom w:val="0"/>
      <w:divBdr>
        <w:top w:val="none" w:sz="0" w:space="0" w:color="auto"/>
        <w:left w:val="none" w:sz="0" w:space="0" w:color="auto"/>
        <w:bottom w:val="none" w:sz="0" w:space="0" w:color="auto"/>
        <w:right w:val="none" w:sz="0" w:space="0" w:color="auto"/>
      </w:divBdr>
    </w:div>
    <w:div w:id="1886142055">
      <w:bodyDiv w:val="1"/>
      <w:marLeft w:val="0"/>
      <w:marRight w:val="0"/>
      <w:marTop w:val="0"/>
      <w:marBottom w:val="0"/>
      <w:divBdr>
        <w:top w:val="none" w:sz="0" w:space="0" w:color="auto"/>
        <w:left w:val="none" w:sz="0" w:space="0" w:color="auto"/>
        <w:bottom w:val="none" w:sz="0" w:space="0" w:color="auto"/>
        <w:right w:val="none" w:sz="0" w:space="0" w:color="auto"/>
      </w:divBdr>
    </w:div>
    <w:div w:id="1888639833">
      <w:bodyDiv w:val="1"/>
      <w:marLeft w:val="0"/>
      <w:marRight w:val="0"/>
      <w:marTop w:val="0"/>
      <w:marBottom w:val="0"/>
      <w:divBdr>
        <w:top w:val="none" w:sz="0" w:space="0" w:color="auto"/>
        <w:left w:val="none" w:sz="0" w:space="0" w:color="auto"/>
        <w:bottom w:val="none" w:sz="0" w:space="0" w:color="auto"/>
        <w:right w:val="none" w:sz="0" w:space="0" w:color="auto"/>
      </w:divBdr>
    </w:div>
    <w:div w:id="1888712523">
      <w:bodyDiv w:val="1"/>
      <w:marLeft w:val="0"/>
      <w:marRight w:val="0"/>
      <w:marTop w:val="0"/>
      <w:marBottom w:val="0"/>
      <w:divBdr>
        <w:top w:val="none" w:sz="0" w:space="0" w:color="auto"/>
        <w:left w:val="none" w:sz="0" w:space="0" w:color="auto"/>
        <w:bottom w:val="none" w:sz="0" w:space="0" w:color="auto"/>
        <w:right w:val="none" w:sz="0" w:space="0" w:color="auto"/>
      </w:divBdr>
    </w:div>
    <w:div w:id="1889344033">
      <w:bodyDiv w:val="1"/>
      <w:marLeft w:val="0"/>
      <w:marRight w:val="0"/>
      <w:marTop w:val="0"/>
      <w:marBottom w:val="0"/>
      <w:divBdr>
        <w:top w:val="none" w:sz="0" w:space="0" w:color="auto"/>
        <w:left w:val="none" w:sz="0" w:space="0" w:color="auto"/>
        <w:bottom w:val="none" w:sz="0" w:space="0" w:color="auto"/>
        <w:right w:val="none" w:sz="0" w:space="0" w:color="auto"/>
      </w:divBdr>
      <w:divsChild>
        <w:div w:id="861674100">
          <w:marLeft w:val="0"/>
          <w:marRight w:val="0"/>
          <w:marTop w:val="0"/>
          <w:marBottom w:val="0"/>
          <w:divBdr>
            <w:top w:val="none" w:sz="0" w:space="0" w:color="auto"/>
            <w:left w:val="none" w:sz="0" w:space="0" w:color="auto"/>
            <w:bottom w:val="none" w:sz="0" w:space="0" w:color="auto"/>
            <w:right w:val="none" w:sz="0" w:space="0" w:color="auto"/>
          </w:divBdr>
        </w:div>
      </w:divsChild>
    </w:div>
    <w:div w:id="1889757562">
      <w:bodyDiv w:val="1"/>
      <w:marLeft w:val="0"/>
      <w:marRight w:val="0"/>
      <w:marTop w:val="0"/>
      <w:marBottom w:val="0"/>
      <w:divBdr>
        <w:top w:val="none" w:sz="0" w:space="0" w:color="auto"/>
        <w:left w:val="none" w:sz="0" w:space="0" w:color="auto"/>
        <w:bottom w:val="none" w:sz="0" w:space="0" w:color="auto"/>
        <w:right w:val="none" w:sz="0" w:space="0" w:color="auto"/>
      </w:divBdr>
    </w:div>
    <w:div w:id="1893105557">
      <w:bodyDiv w:val="1"/>
      <w:marLeft w:val="0"/>
      <w:marRight w:val="0"/>
      <w:marTop w:val="0"/>
      <w:marBottom w:val="0"/>
      <w:divBdr>
        <w:top w:val="none" w:sz="0" w:space="0" w:color="auto"/>
        <w:left w:val="none" w:sz="0" w:space="0" w:color="auto"/>
        <w:bottom w:val="none" w:sz="0" w:space="0" w:color="auto"/>
        <w:right w:val="none" w:sz="0" w:space="0" w:color="auto"/>
      </w:divBdr>
    </w:div>
    <w:div w:id="1896158120">
      <w:bodyDiv w:val="1"/>
      <w:marLeft w:val="0"/>
      <w:marRight w:val="0"/>
      <w:marTop w:val="0"/>
      <w:marBottom w:val="0"/>
      <w:divBdr>
        <w:top w:val="none" w:sz="0" w:space="0" w:color="auto"/>
        <w:left w:val="none" w:sz="0" w:space="0" w:color="auto"/>
        <w:bottom w:val="none" w:sz="0" w:space="0" w:color="auto"/>
        <w:right w:val="none" w:sz="0" w:space="0" w:color="auto"/>
      </w:divBdr>
    </w:div>
    <w:div w:id="1910067770">
      <w:bodyDiv w:val="1"/>
      <w:marLeft w:val="0"/>
      <w:marRight w:val="0"/>
      <w:marTop w:val="0"/>
      <w:marBottom w:val="0"/>
      <w:divBdr>
        <w:top w:val="none" w:sz="0" w:space="0" w:color="auto"/>
        <w:left w:val="none" w:sz="0" w:space="0" w:color="auto"/>
        <w:bottom w:val="none" w:sz="0" w:space="0" w:color="auto"/>
        <w:right w:val="none" w:sz="0" w:space="0" w:color="auto"/>
      </w:divBdr>
    </w:div>
    <w:div w:id="1930389332">
      <w:bodyDiv w:val="1"/>
      <w:marLeft w:val="0"/>
      <w:marRight w:val="0"/>
      <w:marTop w:val="0"/>
      <w:marBottom w:val="0"/>
      <w:divBdr>
        <w:top w:val="none" w:sz="0" w:space="0" w:color="auto"/>
        <w:left w:val="none" w:sz="0" w:space="0" w:color="auto"/>
        <w:bottom w:val="none" w:sz="0" w:space="0" w:color="auto"/>
        <w:right w:val="none" w:sz="0" w:space="0" w:color="auto"/>
      </w:divBdr>
    </w:div>
    <w:div w:id="1930697441">
      <w:bodyDiv w:val="1"/>
      <w:marLeft w:val="0"/>
      <w:marRight w:val="0"/>
      <w:marTop w:val="0"/>
      <w:marBottom w:val="0"/>
      <w:divBdr>
        <w:top w:val="none" w:sz="0" w:space="0" w:color="auto"/>
        <w:left w:val="none" w:sz="0" w:space="0" w:color="auto"/>
        <w:bottom w:val="none" w:sz="0" w:space="0" w:color="auto"/>
        <w:right w:val="none" w:sz="0" w:space="0" w:color="auto"/>
      </w:divBdr>
    </w:div>
    <w:div w:id="1945266708">
      <w:bodyDiv w:val="1"/>
      <w:marLeft w:val="0"/>
      <w:marRight w:val="0"/>
      <w:marTop w:val="0"/>
      <w:marBottom w:val="0"/>
      <w:divBdr>
        <w:top w:val="none" w:sz="0" w:space="0" w:color="auto"/>
        <w:left w:val="none" w:sz="0" w:space="0" w:color="auto"/>
        <w:bottom w:val="none" w:sz="0" w:space="0" w:color="auto"/>
        <w:right w:val="none" w:sz="0" w:space="0" w:color="auto"/>
      </w:divBdr>
    </w:div>
    <w:div w:id="1948074442">
      <w:bodyDiv w:val="1"/>
      <w:marLeft w:val="0"/>
      <w:marRight w:val="0"/>
      <w:marTop w:val="0"/>
      <w:marBottom w:val="0"/>
      <w:divBdr>
        <w:top w:val="none" w:sz="0" w:space="0" w:color="auto"/>
        <w:left w:val="none" w:sz="0" w:space="0" w:color="auto"/>
        <w:bottom w:val="none" w:sz="0" w:space="0" w:color="auto"/>
        <w:right w:val="none" w:sz="0" w:space="0" w:color="auto"/>
      </w:divBdr>
    </w:div>
    <w:div w:id="1964312155">
      <w:bodyDiv w:val="1"/>
      <w:marLeft w:val="0"/>
      <w:marRight w:val="0"/>
      <w:marTop w:val="0"/>
      <w:marBottom w:val="0"/>
      <w:divBdr>
        <w:top w:val="none" w:sz="0" w:space="0" w:color="auto"/>
        <w:left w:val="none" w:sz="0" w:space="0" w:color="auto"/>
        <w:bottom w:val="none" w:sz="0" w:space="0" w:color="auto"/>
        <w:right w:val="none" w:sz="0" w:space="0" w:color="auto"/>
      </w:divBdr>
    </w:div>
    <w:div w:id="1981038541">
      <w:bodyDiv w:val="1"/>
      <w:marLeft w:val="0"/>
      <w:marRight w:val="0"/>
      <w:marTop w:val="0"/>
      <w:marBottom w:val="0"/>
      <w:divBdr>
        <w:top w:val="none" w:sz="0" w:space="0" w:color="auto"/>
        <w:left w:val="none" w:sz="0" w:space="0" w:color="auto"/>
        <w:bottom w:val="none" w:sz="0" w:space="0" w:color="auto"/>
        <w:right w:val="none" w:sz="0" w:space="0" w:color="auto"/>
      </w:divBdr>
    </w:div>
    <w:div w:id="1986086005">
      <w:bodyDiv w:val="1"/>
      <w:marLeft w:val="0"/>
      <w:marRight w:val="0"/>
      <w:marTop w:val="0"/>
      <w:marBottom w:val="0"/>
      <w:divBdr>
        <w:top w:val="none" w:sz="0" w:space="0" w:color="auto"/>
        <w:left w:val="none" w:sz="0" w:space="0" w:color="auto"/>
        <w:bottom w:val="none" w:sz="0" w:space="0" w:color="auto"/>
        <w:right w:val="none" w:sz="0" w:space="0" w:color="auto"/>
      </w:divBdr>
    </w:div>
    <w:div w:id="1990090015">
      <w:bodyDiv w:val="1"/>
      <w:marLeft w:val="0"/>
      <w:marRight w:val="0"/>
      <w:marTop w:val="0"/>
      <w:marBottom w:val="0"/>
      <w:divBdr>
        <w:top w:val="none" w:sz="0" w:space="0" w:color="auto"/>
        <w:left w:val="none" w:sz="0" w:space="0" w:color="auto"/>
        <w:bottom w:val="none" w:sz="0" w:space="0" w:color="auto"/>
        <w:right w:val="none" w:sz="0" w:space="0" w:color="auto"/>
      </w:divBdr>
    </w:div>
    <w:div w:id="1994409128">
      <w:bodyDiv w:val="1"/>
      <w:marLeft w:val="0"/>
      <w:marRight w:val="0"/>
      <w:marTop w:val="0"/>
      <w:marBottom w:val="0"/>
      <w:divBdr>
        <w:top w:val="none" w:sz="0" w:space="0" w:color="auto"/>
        <w:left w:val="none" w:sz="0" w:space="0" w:color="auto"/>
        <w:bottom w:val="none" w:sz="0" w:space="0" w:color="auto"/>
        <w:right w:val="none" w:sz="0" w:space="0" w:color="auto"/>
      </w:divBdr>
      <w:divsChild>
        <w:div w:id="395783231">
          <w:marLeft w:val="0"/>
          <w:marRight w:val="0"/>
          <w:marTop w:val="0"/>
          <w:marBottom w:val="0"/>
          <w:divBdr>
            <w:top w:val="none" w:sz="0" w:space="0" w:color="auto"/>
            <w:left w:val="none" w:sz="0" w:space="0" w:color="auto"/>
            <w:bottom w:val="none" w:sz="0" w:space="0" w:color="auto"/>
            <w:right w:val="none" w:sz="0" w:space="0" w:color="auto"/>
          </w:divBdr>
        </w:div>
      </w:divsChild>
    </w:div>
    <w:div w:id="2012174912">
      <w:bodyDiv w:val="1"/>
      <w:marLeft w:val="0"/>
      <w:marRight w:val="0"/>
      <w:marTop w:val="0"/>
      <w:marBottom w:val="0"/>
      <w:divBdr>
        <w:top w:val="none" w:sz="0" w:space="0" w:color="auto"/>
        <w:left w:val="none" w:sz="0" w:space="0" w:color="auto"/>
        <w:bottom w:val="none" w:sz="0" w:space="0" w:color="auto"/>
        <w:right w:val="none" w:sz="0" w:space="0" w:color="auto"/>
      </w:divBdr>
      <w:divsChild>
        <w:div w:id="1124612787">
          <w:marLeft w:val="0"/>
          <w:marRight w:val="0"/>
          <w:marTop w:val="0"/>
          <w:marBottom w:val="0"/>
          <w:divBdr>
            <w:top w:val="none" w:sz="0" w:space="0" w:color="auto"/>
            <w:left w:val="none" w:sz="0" w:space="0" w:color="auto"/>
            <w:bottom w:val="none" w:sz="0" w:space="0" w:color="auto"/>
            <w:right w:val="none" w:sz="0" w:space="0" w:color="auto"/>
          </w:divBdr>
        </w:div>
      </w:divsChild>
    </w:div>
    <w:div w:id="2027320726">
      <w:bodyDiv w:val="1"/>
      <w:marLeft w:val="0"/>
      <w:marRight w:val="0"/>
      <w:marTop w:val="0"/>
      <w:marBottom w:val="0"/>
      <w:divBdr>
        <w:top w:val="none" w:sz="0" w:space="0" w:color="auto"/>
        <w:left w:val="none" w:sz="0" w:space="0" w:color="auto"/>
        <w:bottom w:val="none" w:sz="0" w:space="0" w:color="auto"/>
        <w:right w:val="none" w:sz="0" w:space="0" w:color="auto"/>
      </w:divBdr>
      <w:divsChild>
        <w:div w:id="440956162">
          <w:marLeft w:val="0"/>
          <w:marRight w:val="0"/>
          <w:marTop w:val="0"/>
          <w:marBottom w:val="0"/>
          <w:divBdr>
            <w:top w:val="none" w:sz="0" w:space="0" w:color="auto"/>
            <w:left w:val="none" w:sz="0" w:space="0" w:color="auto"/>
            <w:bottom w:val="none" w:sz="0" w:space="0" w:color="auto"/>
            <w:right w:val="none" w:sz="0" w:space="0" w:color="auto"/>
          </w:divBdr>
        </w:div>
      </w:divsChild>
    </w:div>
    <w:div w:id="2036930087">
      <w:bodyDiv w:val="1"/>
      <w:marLeft w:val="0"/>
      <w:marRight w:val="0"/>
      <w:marTop w:val="0"/>
      <w:marBottom w:val="0"/>
      <w:divBdr>
        <w:top w:val="none" w:sz="0" w:space="0" w:color="auto"/>
        <w:left w:val="none" w:sz="0" w:space="0" w:color="auto"/>
        <w:bottom w:val="none" w:sz="0" w:space="0" w:color="auto"/>
        <w:right w:val="none" w:sz="0" w:space="0" w:color="auto"/>
      </w:divBdr>
    </w:div>
    <w:div w:id="2041514596">
      <w:bodyDiv w:val="1"/>
      <w:marLeft w:val="0"/>
      <w:marRight w:val="0"/>
      <w:marTop w:val="0"/>
      <w:marBottom w:val="0"/>
      <w:divBdr>
        <w:top w:val="none" w:sz="0" w:space="0" w:color="auto"/>
        <w:left w:val="none" w:sz="0" w:space="0" w:color="auto"/>
        <w:bottom w:val="none" w:sz="0" w:space="0" w:color="auto"/>
        <w:right w:val="none" w:sz="0" w:space="0" w:color="auto"/>
      </w:divBdr>
    </w:div>
    <w:div w:id="2053840633">
      <w:bodyDiv w:val="1"/>
      <w:marLeft w:val="0"/>
      <w:marRight w:val="0"/>
      <w:marTop w:val="0"/>
      <w:marBottom w:val="0"/>
      <w:divBdr>
        <w:top w:val="none" w:sz="0" w:space="0" w:color="auto"/>
        <w:left w:val="none" w:sz="0" w:space="0" w:color="auto"/>
        <w:bottom w:val="none" w:sz="0" w:space="0" w:color="auto"/>
        <w:right w:val="none" w:sz="0" w:space="0" w:color="auto"/>
      </w:divBdr>
      <w:divsChild>
        <w:div w:id="298078537">
          <w:marLeft w:val="0"/>
          <w:marRight w:val="0"/>
          <w:marTop w:val="0"/>
          <w:marBottom w:val="0"/>
          <w:divBdr>
            <w:top w:val="none" w:sz="0" w:space="0" w:color="auto"/>
            <w:left w:val="none" w:sz="0" w:space="0" w:color="auto"/>
            <w:bottom w:val="none" w:sz="0" w:space="0" w:color="auto"/>
            <w:right w:val="none" w:sz="0" w:space="0" w:color="auto"/>
          </w:divBdr>
        </w:div>
      </w:divsChild>
    </w:div>
    <w:div w:id="2065716764">
      <w:bodyDiv w:val="1"/>
      <w:marLeft w:val="0"/>
      <w:marRight w:val="0"/>
      <w:marTop w:val="0"/>
      <w:marBottom w:val="0"/>
      <w:divBdr>
        <w:top w:val="none" w:sz="0" w:space="0" w:color="auto"/>
        <w:left w:val="none" w:sz="0" w:space="0" w:color="auto"/>
        <w:bottom w:val="none" w:sz="0" w:space="0" w:color="auto"/>
        <w:right w:val="none" w:sz="0" w:space="0" w:color="auto"/>
      </w:divBdr>
      <w:divsChild>
        <w:div w:id="265381178">
          <w:marLeft w:val="0"/>
          <w:marRight w:val="0"/>
          <w:marTop w:val="0"/>
          <w:marBottom w:val="0"/>
          <w:divBdr>
            <w:top w:val="none" w:sz="0" w:space="0" w:color="auto"/>
            <w:left w:val="none" w:sz="0" w:space="0" w:color="auto"/>
            <w:bottom w:val="none" w:sz="0" w:space="0" w:color="auto"/>
            <w:right w:val="none" w:sz="0" w:space="0" w:color="auto"/>
          </w:divBdr>
        </w:div>
      </w:divsChild>
    </w:div>
    <w:div w:id="2071344533">
      <w:bodyDiv w:val="1"/>
      <w:marLeft w:val="0"/>
      <w:marRight w:val="0"/>
      <w:marTop w:val="0"/>
      <w:marBottom w:val="0"/>
      <w:divBdr>
        <w:top w:val="none" w:sz="0" w:space="0" w:color="auto"/>
        <w:left w:val="none" w:sz="0" w:space="0" w:color="auto"/>
        <w:bottom w:val="none" w:sz="0" w:space="0" w:color="auto"/>
        <w:right w:val="none" w:sz="0" w:space="0" w:color="auto"/>
      </w:divBdr>
    </w:div>
    <w:div w:id="2074502024">
      <w:bodyDiv w:val="1"/>
      <w:marLeft w:val="0"/>
      <w:marRight w:val="0"/>
      <w:marTop w:val="0"/>
      <w:marBottom w:val="0"/>
      <w:divBdr>
        <w:top w:val="none" w:sz="0" w:space="0" w:color="auto"/>
        <w:left w:val="none" w:sz="0" w:space="0" w:color="auto"/>
        <w:bottom w:val="none" w:sz="0" w:space="0" w:color="auto"/>
        <w:right w:val="none" w:sz="0" w:space="0" w:color="auto"/>
      </w:divBdr>
      <w:divsChild>
        <w:div w:id="377094511">
          <w:marLeft w:val="0"/>
          <w:marRight w:val="0"/>
          <w:marTop w:val="0"/>
          <w:marBottom w:val="0"/>
          <w:divBdr>
            <w:top w:val="none" w:sz="0" w:space="0" w:color="auto"/>
            <w:left w:val="none" w:sz="0" w:space="0" w:color="auto"/>
            <w:bottom w:val="none" w:sz="0" w:space="0" w:color="auto"/>
            <w:right w:val="none" w:sz="0" w:space="0" w:color="auto"/>
          </w:divBdr>
        </w:div>
      </w:divsChild>
    </w:div>
    <w:div w:id="2081751592">
      <w:bodyDiv w:val="1"/>
      <w:marLeft w:val="0"/>
      <w:marRight w:val="0"/>
      <w:marTop w:val="0"/>
      <w:marBottom w:val="0"/>
      <w:divBdr>
        <w:top w:val="none" w:sz="0" w:space="0" w:color="auto"/>
        <w:left w:val="none" w:sz="0" w:space="0" w:color="auto"/>
        <w:bottom w:val="none" w:sz="0" w:space="0" w:color="auto"/>
        <w:right w:val="none" w:sz="0" w:space="0" w:color="auto"/>
      </w:divBdr>
    </w:div>
    <w:div w:id="2082211232">
      <w:bodyDiv w:val="1"/>
      <w:marLeft w:val="0"/>
      <w:marRight w:val="0"/>
      <w:marTop w:val="0"/>
      <w:marBottom w:val="0"/>
      <w:divBdr>
        <w:top w:val="none" w:sz="0" w:space="0" w:color="auto"/>
        <w:left w:val="none" w:sz="0" w:space="0" w:color="auto"/>
        <w:bottom w:val="none" w:sz="0" w:space="0" w:color="auto"/>
        <w:right w:val="none" w:sz="0" w:space="0" w:color="auto"/>
      </w:divBdr>
    </w:div>
    <w:div w:id="2085684377">
      <w:bodyDiv w:val="1"/>
      <w:marLeft w:val="0"/>
      <w:marRight w:val="0"/>
      <w:marTop w:val="0"/>
      <w:marBottom w:val="0"/>
      <w:divBdr>
        <w:top w:val="none" w:sz="0" w:space="0" w:color="auto"/>
        <w:left w:val="none" w:sz="0" w:space="0" w:color="auto"/>
        <w:bottom w:val="none" w:sz="0" w:space="0" w:color="auto"/>
        <w:right w:val="none" w:sz="0" w:space="0" w:color="auto"/>
      </w:divBdr>
    </w:div>
    <w:div w:id="2086802785">
      <w:bodyDiv w:val="1"/>
      <w:marLeft w:val="0"/>
      <w:marRight w:val="0"/>
      <w:marTop w:val="0"/>
      <w:marBottom w:val="0"/>
      <w:divBdr>
        <w:top w:val="none" w:sz="0" w:space="0" w:color="auto"/>
        <w:left w:val="none" w:sz="0" w:space="0" w:color="auto"/>
        <w:bottom w:val="none" w:sz="0" w:space="0" w:color="auto"/>
        <w:right w:val="none" w:sz="0" w:space="0" w:color="auto"/>
      </w:divBdr>
    </w:div>
    <w:div w:id="2093774469">
      <w:bodyDiv w:val="1"/>
      <w:marLeft w:val="0"/>
      <w:marRight w:val="0"/>
      <w:marTop w:val="0"/>
      <w:marBottom w:val="0"/>
      <w:divBdr>
        <w:top w:val="none" w:sz="0" w:space="0" w:color="auto"/>
        <w:left w:val="none" w:sz="0" w:space="0" w:color="auto"/>
        <w:bottom w:val="none" w:sz="0" w:space="0" w:color="auto"/>
        <w:right w:val="none" w:sz="0" w:space="0" w:color="auto"/>
      </w:divBdr>
      <w:divsChild>
        <w:div w:id="341053641">
          <w:marLeft w:val="0"/>
          <w:marRight w:val="0"/>
          <w:marTop w:val="0"/>
          <w:marBottom w:val="0"/>
          <w:divBdr>
            <w:top w:val="none" w:sz="0" w:space="0" w:color="auto"/>
            <w:left w:val="none" w:sz="0" w:space="0" w:color="auto"/>
            <w:bottom w:val="none" w:sz="0" w:space="0" w:color="auto"/>
            <w:right w:val="none" w:sz="0" w:space="0" w:color="auto"/>
          </w:divBdr>
        </w:div>
      </w:divsChild>
    </w:div>
    <w:div w:id="2115897476">
      <w:bodyDiv w:val="1"/>
      <w:marLeft w:val="0"/>
      <w:marRight w:val="0"/>
      <w:marTop w:val="0"/>
      <w:marBottom w:val="0"/>
      <w:divBdr>
        <w:top w:val="none" w:sz="0" w:space="0" w:color="auto"/>
        <w:left w:val="none" w:sz="0" w:space="0" w:color="auto"/>
        <w:bottom w:val="none" w:sz="0" w:space="0" w:color="auto"/>
        <w:right w:val="none" w:sz="0" w:space="0" w:color="auto"/>
      </w:divBdr>
      <w:divsChild>
        <w:div w:id="830489311">
          <w:marLeft w:val="0"/>
          <w:marRight w:val="0"/>
          <w:marTop w:val="0"/>
          <w:marBottom w:val="0"/>
          <w:divBdr>
            <w:top w:val="none" w:sz="0" w:space="0" w:color="auto"/>
            <w:left w:val="none" w:sz="0" w:space="0" w:color="auto"/>
            <w:bottom w:val="none" w:sz="0" w:space="0" w:color="auto"/>
            <w:right w:val="none" w:sz="0" w:space="0" w:color="auto"/>
          </w:divBdr>
        </w:div>
      </w:divsChild>
    </w:div>
    <w:div w:id="2122453945">
      <w:bodyDiv w:val="1"/>
      <w:marLeft w:val="0"/>
      <w:marRight w:val="0"/>
      <w:marTop w:val="0"/>
      <w:marBottom w:val="0"/>
      <w:divBdr>
        <w:top w:val="none" w:sz="0" w:space="0" w:color="auto"/>
        <w:left w:val="none" w:sz="0" w:space="0" w:color="auto"/>
        <w:bottom w:val="none" w:sz="0" w:space="0" w:color="auto"/>
        <w:right w:val="none" w:sz="0" w:space="0" w:color="auto"/>
      </w:divBdr>
    </w:div>
    <w:div w:id="2127233791">
      <w:bodyDiv w:val="1"/>
      <w:marLeft w:val="0"/>
      <w:marRight w:val="0"/>
      <w:marTop w:val="0"/>
      <w:marBottom w:val="0"/>
      <w:divBdr>
        <w:top w:val="none" w:sz="0" w:space="0" w:color="auto"/>
        <w:left w:val="none" w:sz="0" w:space="0" w:color="auto"/>
        <w:bottom w:val="none" w:sz="0" w:space="0" w:color="auto"/>
        <w:right w:val="none" w:sz="0" w:space="0" w:color="auto"/>
      </w:divBdr>
    </w:div>
    <w:div w:id="2137677358">
      <w:bodyDiv w:val="1"/>
      <w:marLeft w:val="0"/>
      <w:marRight w:val="0"/>
      <w:marTop w:val="0"/>
      <w:marBottom w:val="0"/>
      <w:divBdr>
        <w:top w:val="none" w:sz="0" w:space="0" w:color="auto"/>
        <w:left w:val="none" w:sz="0" w:space="0" w:color="auto"/>
        <w:bottom w:val="none" w:sz="0" w:space="0" w:color="auto"/>
        <w:right w:val="none" w:sz="0" w:space="0" w:color="auto"/>
      </w:divBdr>
      <w:divsChild>
        <w:div w:id="1703937621">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B57E9-4273-4D95-86AF-B930424B2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6</Pages>
  <Words>1195</Words>
  <Characters>6814</Characters>
  <Application>Microsoft Office Word</Application>
  <DocSecurity>0</DocSecurity>
  <PresentationFormat/>
  <Lines>56</Lines>
  <Paragraphs>15</Paragraphs>
  <Slides>0</Slides>
  <Notes>0</Notes>
  <HiddenSlides>0</HiddenSlides>
  <MMClips>0</MMClips>
  <ScaleCrop>false</ScaleCrop>
  <Company>Sky123.Org</Company>
  <LinksUpToDate>false</LinksUpToDate>
  <CharactersWithSpaces>7994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gzqh</dc:creator>
  <cp:lastModifiedBy>USER</cp:lastModifiedBy>
  <cp:revision>88</cp:revision>
  <cp:lastPrinted>2016-04-28T08:46:00Z</cp:lastPrinted>
  <dcterms:created xsi:type="dcterms:W3CDTF">2016-07-07T01:58:00Z</dcterms:created>
  <dcterms:modified xsi:type="dcterms:W3CDTF">2016-07-25T03:12:00Z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2052-6.6.0.2877</vt:lpwstr>
  </property>
</Properties>
</file>